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15" w:rsidRDefault="00C63F15" w:rsidP="00C63F1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ПЕРВИЧНАЯ СПЕЦИАЛИЗИРОВАННАЯ АККРЕДИТАЦИЯ СПЕЦИАЛИСТОВ</w:t>
      </w:r>
    </w:p>
    <w:p w:rsidR="00C63F15" w:rsidRDefault="00C63F15" w:rsidP="00C63F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63F15" w:rsidRDefault="00C63F15" w:rsidP="00C63F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63F15" w:rsidRPr="00017E48" w:rsidRDefault="00C63F15" w:rsidP="00C63F15">
      <w:pPr>
        <w:jc w:val="right"/>
        <w:rPr>
          <w:rFonts w:ascii="Times New Roman" w:hAnsi="Times New Roman"/>
          <w:sz w:val="32"/>
          <w:szCs w:val="32"/>
        </w:rPr>
      </w:pPr>
      <w:r w:rsidRPr="00017E48">
        <w:rPr>
          <w:rFonts w:ascii="Times New Roman" w:hAnsi="Times New Roman"/>
          <w:sz w:val="32"/>
          <w:szCs w:val="32"/>
        </w:rPr>
        <w:t>ПРОЕКТ</w:t>
      </w:r>
    </w:p>
    <w:p w:rsidR="00C63F15" w:rsidRDefault="00C63F15" w:rsidP="00C63F15">
      <w:pPr>
        <w:jc w:val="right"/>
        <w:rPr>
          <w:rFonts w:ascii="Times New Roman" w:hAnsi="Times New Roman"/>
          <w:sz w:val="36"/>
          <w:szCs w:val="32"/>
        </w:rPr>
      </w:pPr>
    </w:p>
    <w:p w:rsidR="00C63F15" w:rsidRDefault="00C63F15" w:rsidP="00C63F15">
      <w:pPr>
        <w:jc w:val="right"/>
        <w:rPr>
          <w:rFonts w:ascii="Times New Roman" w:hAnsi="Times New Roman"/>
          <w:sz w:val="36"/>
          <w:szCs w:val="32"/>
        </w:rPr>
      </w:pPr>
    </w:p>
    <w:p w:rsidR="00C63F15" w:rsidRDefault="00C63F15" w:rsidP="00C63F15">
      <w:pPr>
        <w:jc w:val="right"/>
        <w:rPr>
          <w:rFonts w:ascii="Times New Roman" w:hAnsi="Times New Roman"/>
          <w:sz w:val="36"/>
          <w:szCs w:val="28"/>
        </w:rPr>
      </w:pPr>
    </w:p>
    <w:p w:rsidR="00C63F15" w:rsidRDefault="00C63F15" w:rsidP="00C63F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ПАСПОРТ СТАНЦИИ  </w:t>
      </w:r>
    </w:p>
    <w:p w:rsidR="003C09AC" w:rsidRPr="003C09AC" w:rsidRDefault="00C63F15" w:rsidP="00C63F1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44"/>
          <w:szCs w:val="44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64B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«ПЛОМБИРОВАНИЕ</w:t>
      </w:r>
      <w:r w:rsidR="003C09AC" w:rsidRPr="003C0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C09AC" w:rsidRPr="003C09AC" w:rsidRDefault="003C09AC" w:rsidP="003C09A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9AC" w:rsidRPr="003C09AC" w:rsidRDefault="003C09AC" w:rsidP="003C09A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9AC" w:rsidRPr="003C09AC" w:rsidRDefault="003C09AC" w:rsidP="003C09A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9AC" w:rsidRPr="00E45A2D" w:rsidRDefault="00017E48" w:rsidP="00017E4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3C09AC" w:rsidRPr="00E45A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Специальность: стоматология </w:t>
      </w:r>
      <w:r w:rsidR="00F55FB5" w:rsidRPr="00E45A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общей практики (31.08.72)</w:t>
      </w:r>
    </w:p>
    <w:p w:rsidR="003C09AC" w:rsidRP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9AC" w:rsidRP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9AC" w:rsidRP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E48" w:rsidRDefault="00017E48" w:rsidP="003C09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E48" w:rsidRPr="003C09AC" w:rsidRDefault="00017E48" w:rsidP="003C09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9AC" w:rsidRP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9AC" w:rsidRPr="003C09AC" w:rsidRDefault="003C09AC" w:rsidP="003C09A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0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</w:t>
      </w:r>
      <w:r w:rsidR="00F9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</w:p>
    <w:p w:rsidR="006C4A5E" w:rsidRDefault="006C4A5E" w:rsidP="006C4A5E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Рецензенты: </w:t>
      </w:r>
    </w:p>
    <w:p w:rsidR="006C4A5E" w:rsidRDefault="006C4A5E" w:rsidP="006C4A5E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i/>
          <w:sz w:val="24"/>
          <w:szCs w:val="24"/>
        </w:rPr>
        <w:t>в настоящее время паспорт станции проходит рецензирование</w:t>
      </w:r>
    </w:p>
    <w:p w:rsidR="006C4A5E" w:rsidRDefault="006C4A5E" w:rsidP="006C4A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C4A5E" w:rsidRDefault="006C4A5E" w:rsidP="006C4A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C4A5E" w:rsidRDefault="006C4A5E" w:rsidP="006C4A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C4A5E" w:rsidRDefault="006C4A5E" w:rsidP="006C4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Эксперты Российского общества симуляционного обучения в медицине (Росомед):</w:t>
      </w:r>
    </w:p>
    <w:p w:rsidR="006C4A5E" w:rsidRDefault="006C4A5E" w:rsidP="006C4A5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настоящий момент паспорт станции находится на экспертизе</w:t>
      </w:r>
    </w:p>
    <w:p w:rsidR="006C4A5E" w:rsidRDefault="006C4A5E" w:rsidP="006C4A5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4A5E" w:rsidRDefault="006C4A5E" w:rsidP="006C4A5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4A5E" w:rsidRDefault="006C4A5E" w:rsidP="006C4A5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4A5E" w:rsidRDefault="006C4A5E" w:rsidP="006C4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 организация:</w:t>
      </w:r>
    </w:p>
    <w:p w:rsidR="006C4A5E" w:rsidRDefault="006C4A5E" w:rsidP="006C4A5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настоящий момент паспорт станции проходит апробацию</w:t>
      </w:r>
    </w:p>
    <w:p w:rsidR="006C4A5E" w:rsidRDefault="006C4A5E" w:rsidP="006C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92" w:rsidRDefault="00F62C92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92" w:rsidRDefault="00F62C92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92" w:rsidRDefault="00F62C92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92" w:rsidRDefault="00F62C92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92" w:rsidRPr="003C09AC" w:rsidRDefault="00F62C92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AC" w:rsidRPr="003C09AC" w:rsidRDefault="003C09AC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AC" w:rsidRPr="003C09AC" w:rsidRDefault="003C09AC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AC" w:rsidRPr="003C09AC" w:rsidRDefault="003C09AC" w:rsidP="00652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AC" w:rsidRPr="003C09AC" w:rsidRDefault="003C09AC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AC" w:rsidRDefault="003C09AC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5E" w:rsidRDefault="006C4A5E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88" w:rsidRDefault="00703C88" w:rsidP="00C3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83" w:rsidRDefault="00C34683" w:rsidP="00C3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88" w:rsidRDefault="00703C88" w:rsidP="003C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519701"/>
        <w:docPartObj>
          <w:docPartGallery w:val="Table of Contents"/>
          <w:docPartUnique/>
        </w:docPartObj>
      </w:sdtPr>
      <w:sdtContent>
        <w:p w:rsidR="00F62C92" w:rsidRPr="00A4348F" w:rsidRDefault="00A4348F" w:rsidP="00A4348F">
          <w:pPr>
            <w:pStyle w:val="af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348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r w:rsidRPr="00B85C8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62C92" w:rsidRPr="00A4348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85C8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6587072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  <w:kern w:val="1"/>
                <w:lang w:eastAsia="zh-CN"/>
              </w:rPr>
              <w:t>1.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  <w:kern w:val="1"/>
                <w:lang w:eastAsia="zh-CN"/>
              </w:rPr>
              <w:t>Авторы и рецензенты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73" w:history="1">
            <w:r w:rsidR="000A0158" w:rsidRPr="00C10137">
              <w:rPr>
                <w:rStyle w:val="af4"/>
                <w:rFonts w:ascii="Times New Roman" w:hAnsi="Times New Roman" w:cs="Times New Roman"/>
                <w:noProof/>
              </w:rPr>
              <w:t>2.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eastAsia="Calibri" w:hAnsi="Times New Roman" w:cs="Times New Roman"/>
                <w:noProof/>
                <w:lang w:eastAsia="en-US"/>
              </w:rPr>
              <w:t>Уровень измеряемой подготовки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 w:rsidP="000A0158">
          <w:pPr>
            <w:pStyle w:val="22"/>
            <w:ind w:left="0"/>
            <w:rPr>
              <w:rFonts w:eastAsiaTheme="minorEastAsia"/>
              <w:noProof/>
            </w:rPr>
          </w:pPr>
          <w:hyperlink w:anchor="_Toc516587075" w:history="1">
            <w:r w:rsidR="000A0158" w:rsidRPr="00C10137">
              <w:rPr>
                <w:rStyle w:val="af4"/>
                <w:rFonts w:ascii="Times New Roman" w:eastAsia="Calibri" w:hAnsi="Times New Roman" w:cs="Times New Roman"/>
                <w:b/>
                <w:bCs/>
                <w:noProof/>
              </w:rPr>
              <w:t>3.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eastAsia="Calibri" w:hAnsi="Times New Roman" w:cs="Times New Roman"/>
                <w:b/>
                <w:bCs/>
                <w:noProof/>
              </w:rPr>
              <w:t>Профессиональный стандарт (трудовые функции)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78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4.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ПРОДОЛЖИТЕЛЬНОСТЬ РАБОТЫ СТАНЦИИ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79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5.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Проверяемые компетенции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80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6.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Задача станции</w:t>
            </w:r>
            <w:r w:rsidR="000A0158">
              <w:rPr>
                <w:rStyle w:val="af4"/>
                <w:rFonts w:ascii="Times New Roman" w:hAnsi="Times New Roman"/>
                <w:b/>
                <w:noProof/>
                <w:spacing w:val="5"/>
              </w:rPr>
              <w:t xml:space="preserve"> 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81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7.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eastAsia="Calibri" w:hAnsi="Times New Roman" w:cs="Times New Roman"/>
                <w:b/>
                <w:noProof/>
              </w:rPr>
              <w:t>Информация по обеспечению работы станции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82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7.1.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Рабочее место члена аккредит</w:t>
            </w:r>
            <w:r w:rsidR="000A0158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 xml:space="preserve">ационной комиссии 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 w:rsidP="000A0158">
          <w:pPr>
            <w:pStyle w:val="22"/>
            <w:ind w:left="0"/>
            <w:rPr>
              <w:rFonts w:eastAsiaTheme="minorEastAsia"/>
              <w:noProof/>
            </w:rPr>
          </w:pPr>
          <w:hyperlink w:anchor="_Toc516587083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7.2. Рабочее место аккредитуемого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 w:rsidP="000A0158">
          <w:pPr>
            <w:pStyle w:val="22"/>
            <w:ind w:left="0"/>
            <w:rPr>
              <w:rFonts w:eastAsiaTheme="minorEastAsia"/>
              <w:noProof/>
            </w:rPr>
          </w:pPr>
          <w:hyperlink w:anchor="_Toc516587084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7.3. Расходные материалы</w:t>
            </w:r>
            <w:r w:rsidR="000A0158" w:rsidRPr="00C10137">
              <w:rPr>
                <w:rStyle w:val="af4"/>
                <w:rFonts w:ascii="Times New Roman" w:hAnsi="Times New Roman" w:cs="Times New Roman"/>
                <w:bCs/>
                <w:noProof/>
              </w:rPr>
              <w:t xml:space="preserve"> (в расчете на 1 попытку аккредитуемого)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 w:rsidP="000A0158">
          <w:pPr>
            <w:pStyle w:val="22"/>
            <w:ind w:left="0"/>
            <w:rPr>
              <w:rFonts w:eastAsiaTheme="minorEastAsia"/>
              <w:noProof/>
            </w:rPr>
          </w:pPr>
          <w:hyperlink w:anchor="_Toc516587085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a.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Симуляционное оборудование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 w:rsidP="000A0158">
          <w:pPr>
            <w:pStyle w:val="22"/>
            <w:ind w:left="0"/>
            <w:rPr>
              <w:rFonts w:eastAsiaTheme="minorEastAsia"/>
              <w:noProof/>
            </w:rPr>
          </w:pPr>
          <w:hyperlink w:anchor="_Toc516587086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8.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Перечень ситуаций и раздел подготовки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 w:rsidP="000A0158">
          <w:pPr>
            <w:pStyle w:val="22"/>
            <w:ind w:left="0"/>
            <w:rPr>
              <w:rFonts w:eastAsiaTheme="minorEastAsia"/>
              <w:noProof/>
            </w:rPr>
          </w:pPr>
          <w:hyperlink w:anchor="_Toc516587087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9.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Информация (брифинг) для аккредитуемого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88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10.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РЕГЛАМЕНТ РАБОТЫ ЧЛЕНОВ АК НА СТАНЦИИ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22"/>
            <w:rPr>
              <w:rFonts w:eastAsiaTheme="minorEastAsia"/>
              <w:noProof/>
            </w:rPr>
          </w:pPr>
          <w:hyperlink w:anchor="_Toc516587089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10.1.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Действия членов АК перед началом работы станции: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22"/>
            <w:rPr>
              <w:rFonts w:eastAsiaTheme="minorEastAsia"/>
              <w:noProof/>
            </w:rPr>
          </w:pPr>
          <w:hyperlink w:anchor="_Toc516587090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10.2.Действия членов АК в ходе работы станции: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91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11.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РЕГЛАМЕНТ РАБОТЫ ВСПОМОГАТЕЛЬНОГО ПЕРСОНАЛА НА СТАНЦИИ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22"/>
            <w:rPr>
              <w:rFonts w:eastAsiaTheme="minorEastAsia"/>
              <w:noProof/>
            </w:rPr>
          </w:pPr>
          <w:hyperlink w:anchor="_Toc516587092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11.1.Действия  вспомогательного персонала перед началом работы станции: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22"/>
            <w:rPr>
              <w:rFonts w:eastAsiaTheme="minorEastAsia"/>
              <w:noProof/>
            </w:rPr>
          </w:pPr>
          <w:hyperlink w:anchor="_Toc516587093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11.2.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</w:rPr>
              <w:t>Действия вспомогательного персонала в ходе работы станции: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Pr="000A0158" w:rsidRDefault="00B85C82">
          <w:pPr>
            <w:pStyle w:val="22"/>
            <w:rPr>
              <w:rFonts w:eastAsiaTheme="minorEastAsia"/>
              <w:b/>
              <w:noProof/>
            </w:rPr>
          </w:pPr>
          <w:hyperlink w:anchor="_Toc516587094" w:history="1">
            <w:r w:rsidR="000A0158" w:rsidRPr="000A0158">
              <w:rPr>
                <w:rStyle w:val="af4"/>
                <w:rFonts w:ascii="Times New Roman" w:hAnsi="Times New Roman"/>
                <w:b/>
                <w:noProof/>
              </w:rPr>
              <w:t>12.</w:t>
            </w:r>
            <w:r w:rsidR="000A0158" w:rsidRPr="000A0158">
              <w:rPr>
                <w:rFonts w:eastAsiaTheme="minorEastAsia"/>
                <w:b/>
                <w:noProof/>
              </w:rPr>
              <w:tab/>
            </w:r>
            <w:r w:rsidR="000A0158" w:rsidRPr="000A0158">
              <w:rPr>
                <w:rStyle w:val="af4"/>
                <w:rFonts w:ascii="Times New Roman" w:hAnsi="Times New Roman"/>
                <w:b/>
                <w:noProof/>
              </w:rPr>
              <w:t>НОРМАТИВНЫЕ И МЕТОДИЧЕСКИЕ МАТЕРИАЛЫ, ИСПОЛЬЗУЕМЫЕ ДЛЯ СОЗДАНИЯ ПАСПОРТА</w:t>
            </w:r>
            <w:r w:rsidR="000A0158" w:rsidRPr="000A0158">
              <w:rPr>
                <w:b/>
                <w:noProof/>
                <w:webHidden/>
              </w:rPr>
              <w:tab/>
            </w:r>
            <w:r w:rsidRPr="000A0158">
              <w:rPr>
                <w:b/>
                <w:noProof/>
                <w:webHidden/>
              </w:rPr>
              <w:fldChar w:fldCharType="begin"/>
            </w:r>
            <w:r w:rsidR="000A0158" w:rsidRPr="000A0158">
              <w:rPr>
                <w:b/>
                <w:noProof/>
                <w:webHidden/>
              </w:rPr>
              <w:instrText xml:space="preserve"> PAGEREF _Toc516587094 \h </w:instrText>
            </w:r>
            <w:r w:rsidRPr="000A0158">
              <w:rPr>
                <w:b/>
                <w:noProof/>
                <w:webHidden/>
              </w:rPr>
            </w:r>
            <w:r w:rsidRPr="000A0158">
              <w:rPr>
                <w:b/>
                <w:noProof/>
                <w:webHidden/>
              </w:rPr>
              <w:fldChar w:fldCharType="separate"/>
            </w:r>
            <w:r w:rsidR="000A0158" w:rsidRPr="000A0158">
              <w:rPr>
                <w:b/>
                <w:noProof/>
                <w:webHidden/>
              </w:rPr>
              <w:t>11</w:t>
            </w:r>
            <w:r w:rsidRPr="000A0158">
              <w:rPr>
                <w:b/>
                <w:noProof/>
                <w:webHidden/>
              </w:rPr>
              <w:fldChar w:fldCharType="end"/>
            </w:r>
          </w:hyperlink>
        </w:p>
        <w:p w:rsidR="000A0158" w:rsidRPr="000A0158" w:rsidRDefault="00B85C82">
          <w:pPr>
            <w:pStyle w:val="22"/>
            <w:rPr>
              <w:rFonts w:eastAsiaTheme="minorEastAsia"/>
              <w:b/>
              <w:noProof/>
            </w:rPr>
          </w:pPr>
          <w:hyperlink w:anchor="_Toc516587095" w:history="1">
            <w:r w:rsidR="000A0158" w:rsidRPr="000A0158">
              <w:rPr>
                <w:rStyle w:val="af4"/>
                <w:rFonts w:ascii="Times New Roman" w:hAnsi="Times New Roman"/>
                <w:b/>
                <w:noProof/>
              </w:rPr>
              <w:t>12.1. Нормативные акты</w:t>
            </w:r>
            <w:r w:rsidR="000A0158" w:rsidRPr="000A0158">
              <w:rPr>
                <w:b/>
                <w:noProof/>
                <w:webHidden/>
              </w:rPr>
              <w:tab/>
            </w:r>
            <w:r w:rsidRPr="000A0158">
              <w:rPr>
                <w:b/>
                <w:noProof/>
                <w:webHidden/>
              </w:rPr>
              <w:fldChar w:fldCharType="begin"/>
            </w:r>
            <w:r w:rsidR="000A0158" w:rsidRPr="000A0158">
              <w:rPr>
                <w:b/>
                <w:noProof/>
                <w:webHidden/>
              </w:rPr>
              <w:instrText xml:space="preserve"> PAGEREF _Toc516587095 \h </w:instrText>
            </w:r>
            <w:r w:rsidRPr="000A0158">
              <w:rPr>
                <w:b/>
                <w:noProof/>
                <w:webHidden/>
              </w:rPr>
            </w:r>
            <w:r w:rsidRPr="000A0158">
              <w:rPr>
                <w:b/>
                <w:noProof/>
                <w:webHidden/>
              </w:rPr>
              <w:fldChar w:fldCharType="separate"/>
            </w:r>
            <w:r w:rsidR="000A0158" w:rsidRPr="000A0158">
              <w:rPr>
                <w:b/>
                <w:noProof/>
                <w:webHidden/>
              </w:rPr>
              <w:t>11</w:t>
            </w:r>
            <w:r w:rsidRPr="000A0158">
              <w:rPr>
                <w:b/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96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12.2.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Дополнительная и справочная информация, необходимая для  работы на станции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97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  <w:kern w:val="1"/>
                <w:lang w:eastAsia="zh-CN"/>
              </w:rPr>
              <w:t>12.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  <w:kern w:val="1"/>
                <w:lang w:eastAsia="zh-CN"/>
              </w:rPr>
              <w:t>Информация для конфедерата (симулированный коллега/ пациент)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98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13.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Результаты клинико-лабораторных и инструментальных методов исследования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099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  <w:kern w:val="1"/>
                <w:lang w:eastAsia="zh-CN"/>
              </w:rPr>
              <w:t>14.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  <w:kern w:val="1"/>
                <w:lang w:eastAsia="zh-CN"/>
              </w:rPr>
              <w:t>Критерии оценивания действий аккредитуемого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100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  <w:kern w:val="1"/>
                <w:lang w:eastAsia="zh-CN"/>
              </w:rPr>
              <w:t>15.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bCs/>
                <w:noProof/>
                <w:kern w:val="1"/>
                <w:lang w:eastAsia="zh-CN"/>
              </w:rPr>
              <w:t>Дефектная ведомость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101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16.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Оценочный лист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158" w:rsidRDefault="00B85C82">
          <w:pPr>
            <w:pStyle w:val="16"/>
            <w:rPr>
              <w:rFonts w:eastAsiaTheme="minorEastAsia"/>
              <w:noProof/>
            </w:rPr>
          </w:pPr>
          <w:hyperlink w:anchor="_Toc516587102" w:history="1"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17.</w:t>
            </w:r>
            <w:r w:rsidR="000A0158">
              <w:rPr>
                <w:rFonts w:eastAsiaTheme="minorEastAsia"/>
                <w:noProof/>
              </w:rPr>
              <w:tab/>
            </w:r>
            <w:r w:rsidR="000A0158" w:rsidRPr="00C10137">
              <w:rPr>
                <w:rStyle w:val="af4"/>
                <w:rFonts w:ascii="Times New Roman" w:hAnsi="Times New Roman" w:cs="Times New Roman"/>
                <w:b/>
                <w:noProof/>
              </w:rPr>
              <w:t>Медицинская документация</w:t>
            </w:r>
            <w:r w:rsidR="000A01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0158">
              <w:rPr>
                <w:noProof/>
                <w:webHidden/>
              </w:rPr>
              <w:instrText xml:space="preserve"> PAGEREF _Toc516587102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015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48F" w:rsidRPr="000A0158" w:rsidRDefault="00B85C82" w:rsidP="000A0158">
          <w:r w:rsidRPr="00A4348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p w:rsidR="00C34683" w:rsidRDefault="00C34683" w:rsidP="00C346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04577961"/>
    </w:p>
    <w:p w:rsidR="00C34683" w:rsidRPr="00684578" w:rsidRDefault="00C34683" w:rsidP="00C34683">
      <w:pPr>
        <w:keepNext/>
        <w:numPr>
          <w:ilvl w:val="0"/>
          <w:numId w:val="3"/>
        </w:numPr>
        <w:suppressAutoHyphens/>
        <w:spacing w:after="0" w:line="28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lang w:eastAsia="zh-CN"/>
        </w:rPr>
      </w:pPr>
      <w:bookmarkStart w:id="2" w:name="_Toc516067713"/>
      <w:bookmarkStart w:id="3" w:name="_Toc516584056"/>
      <w:bookmarkStart w:id="4" w:name="_Toc516587072"/>
      <w:r w:rsidRPr="00684578"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t>Авторы и рецензенты</w:t>
      </w:r>
      <w:bookmarkEnd w:id="2"/>
      <w:bookmarkEnd w:id="3"/>
      <w:bookmarkEnd w:id="4"/>
    </w:p>
    <w:p w:rsidR="00C34683" w:rsidRDefault="00C34683" w:rsidP="00C34683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83">
        <w:rPr>
          <w:rFonts w:ascii="Times New Roman" w:hAnsi="Times New Roman" w:cs="Times New Roman"/>
          <w:b/>
          <w:sz w:val="24"/>
          <w:szCs w:val="24"/>
        </w:rPr>
        <w:t>Тиунова Н.В.</w:t>
      </w:r>
      <w:r w:rsidRPr="006C4A5E">
        <w:rPr>
          <w:rFonts w:ascii="Times New Roman" w:hAnsi="Times New Roman" w:cs="Times New Roman"/>
          <w:sz w:val="24"/>
          <w:szCs w:val="24"/>
        </w:rPr>
        <w:t xml:space="preserve"> – к.м.н., доцент, зав. симуляционным стоматологическим центром ФГОУ ВО «Приволжский исследовательский медицинский университет» МЗ РФ.</w:t>
      </w:r>
    </w:p>
    <w:p w:rsidR="00C34683" w:rsidRPr="006C4A5E" w:rsidRDefault="00C34683" w:rsidP="00C34683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83" w:rsidRDefault="00C34683" w:rsidP="00C34683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5E">
        <w:rPr>
          <w:rFonts w:ascii="Times New Roman" w:hAnsi="Times New Roman" w:cs="Times New Roman"/>
          <w:b/>
          <w:sz w:val="24"/>
          <w:szCs w:val="24"/>
        </w:rPr>
        <w:t xml:space="preserve">Даурова Ф. Ю. – </w:t>
      </w:r>
      <w:r w:rsidRPr="006C4A5E">
        <w:rPr>
          <w:rFonts w:ascii="Times New Roman" w:hAnsi="Times New Roman" w:cs="Times New Roman"/>
          <w:sz w:val="24"/>
          <w:szCs w:val="24"/>
        </w:rPr>
        <w:t>д.м.н., профессор, заведующая кафедры терапевтической стоматологии ФГАОУ ВО Российского Университета Дружбы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683" w:rsidRPr="006C4A5E" w:rsidRDefault="00C34683" w:rsidP="00C34683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83" w:rsidRPr="006C4A5E" w:rsidRDefault="00C34683" w:rsidP="00C34683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5E">
        <w:rPr>
          <w:rFonts w:ascii="Times New Roman" w:hAnsi="Times New Roman" w:cs="Times New Roman"/>
          <w:b/>
          <w:sz w:val="24"/>
          <w:szCs w:val="24"/>
        </w:rPr>
        <w:t xml:space="preserve">Вайц С. В. – </w:t>
      </w:r>
      <w:r w:rsidRPr="006C4A5E">
        <w:rPr>
          <w:rFonts w:ascii="Times New Roman" w:hAnsi="Times New Roman" w:cs="Times New Roman"/>
          <w:sz w:val="24"/>
          <w:szCs w:val="24"/>
        </w:rPr>
        <w:t>к.м.н., старший преподаватель кафедры терапевтической стоматологии ФГАОУ ВО Российского Университета Дружбы Народов.</w:t>
      </w:r>
    </w:p>
    <w:p w:rsidR="00C34683" w:rsidRPr="006C4A5E" w:rsidRDefault="00C34683" w:rsidP="00C346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683" w:rsidRPr="00147D4E" w:rsidRDefault="00C34683" w:rsidP="00C34683">
      <w:pPr>
        <w:pStyle w:val="1"/>
        <w:numPr>
          <w:ilvl w:val="0"/>
          <w:numId w:val="3"/>
        </w:numPr>
        <w:spacing w:before="0" w:after="0" w:line="288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Toc516067714"/>
      <w:bookmarkStart w:id="6" w:name="_Toc516584057"/>
      <w:bookmarkStart w:id="7" w:name="_Toc516587073"/>
      <w:r w:rsidRPr="00147D4E">
        <w:rPr>
          <w:rFonts w:ascii="Times New Roman" w:eastAsia="Calibri" w:hAnsi="Times New Roman" w:cs="Times New Roman"/>
          <w:bCs w:val="0"/>
          <w:color w:val="FF0000"/>
          <w:kern w:val="0"/>
          <w:sz w:val="24"/>
          <w:szCs w:val="24"/>
          <w:lang w:eastAsia="en-US"/>
        </w:rPr>
        <w:t>Уровень измеряемой подготовки</w:t>
      </w:r>
      <w:bookmarkEnd w:id="5"/>
      <w:bookmarkEnd w:id="6"/>
      <w:bookmarkEnd w:id="7"/>
    </w:p>
    <w:p w:rsidR="00C34683" w:rsidRDefault="00C34683" w:rsidP="00C34683">
      <w:pPr>
        <w:keepNext/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516584058"/>
      <w:bookmarkStart w:id="9" w:name="_Toc516587074"/>
      <w:r w:rsidRPr="006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завершившие обучение </w:t>
      </w:r>
      <w:r w:rsidRPr="00684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ординатуры</w:t>
      </w:r>
      <w:r w:rsidRPr="006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высшего образования по специальности 31.08.72 «Стоматология общей практики» (уровень подготовки кадров высшей квалификации), а также лица, завершившее обучение </w:t>
      </w:r>
      <w:r w:rsidRPr="00684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программе профессиональной переподготовки </w:t>
      </w:r>
      <w:r w:rsidRPr="00684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31.08.72 «Стоматология общей практики» (уровень подготовки кадров высшей квалификации), успешно сдавшие Государственную итоговую аттестацию.</w:t>
      </w:r>
      <w:bookmarkEnd w:id="8"/>
      <w:bookmarkEnd w:id="9"/>
    </w:p>
    <w:p w:rsidR="00C34683" w:rsidRDefault="00C34683" w:rsidP="00C346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4578">
        <w:rPr>
          <w:rFonts w:ascii="Times New Roman" w:eastAsia="Calibri" w:hAnsi="Times New Roman" w:cs="Times New Roman"/>
          <w:bCs/>
          <w:sz w:val="24"/>
          <w:szCs w:val="24"/>
        </w:rPr>
        <w:t xml:space="preserve">Целесообразно заранее объявить аккредитуемым о необходимости приходить на второй этап аккредитации в спецодежде </w:t>
      </w:r>
      <w:r w:rsidRPr="00684578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(</w:t>
      </w:r>
      <w:r w:rsidRPr="006845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хирургический костюм или медицинский халат,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колпак,  сменная обувь</w:t>
      </w:r>
      <w:r w:rsidRPr="006845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C34683" w:rsidRPr="00684578" w:rsidRDefault="00C34683" w:rsidP="00C346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83" w:rsidRPr="00DE6FFE" w:rsidRDefault="00C34683" w:rsidP="00C34683">
      <w:pPr>
        <w:keepNext/>
        <w:keepLines/>
        <w:numPr>
          <w:ilvl w:val="0"/>
          <w:numId w:val="3"/>
        </w:numPr>
        <w:spacing w:before="200" w:after="0"/>
        <w:outlineLvl w:val="1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bookmarkStart w:id="10" w:name="_Toc516067715"/>
      <w:bookmarkStart w:id="11" w:name="_Toc516584059"/>
      <w:bookmarkStart w:id="12" w:name="_Toc516587075"/>
      <w:r w:rsidRPr="00DE6FF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Профессиональный стандарт (трудовые функции)</w:t>
      </w:r>
      <w:bookmarkEnd w:id="10"/>
      <w:bookmarkEnd w:id="11"/>
      <w:bookmarkEnd w:id="12"/>
    </w:p>
    <w:p w:rsidR="00C34683" w:rsidRDefault="00C34683" w:rsidP="00C34683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13" w:name="_Toc516584060"/>
      <w:bookmarkStart w:id="14" w:name="_Toc516587076"/>
      <w:r w:rsidRPr="00414CF3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Приказ № 227н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«</w:t>
      </w:r>
      <w:r w:rsidRPr="00414CF3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Об утверждении профессионального стандарта «Врач-стоматолог»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(10 мая</w:t>
      </w:r>
      <w:bookmarkEnd w:id="13"/>
      <w:bookmarkEnd w:id="14"/>
    </w:p>
    <w:p w:rsidR="00C34683" w:rsidRPr="00414CF3" w:rsidRDefault="00C34683" w:rsidP="00C34683">
      <w:pPr>
        <w:pStyle w:val="2"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15" w:name="_Toc516584061"/>
      <w:bookmarkStart w:id="16" w:name="_Toc516587077"/>
      <w:r w:rsidRPr="00414CF3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2016 года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)</w:t>
      </w:r>
      <w:bookmarkEnd w:id="15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 (таблица 1)</w:t>
      </w:r>
      <w:bookmarkEnd w:id="16"/>
    </w:p>
    <w:p w:rsidR="00C34683" w:rsidRDefault="00C34683" w:rsidP="00C3468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C34683" w:rsidRDefault="00C34683" w:rsidP="00C3468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7333"/>
      </w:tblGrid>
      <w:tr w:rsidR="00C34683" w:rsidRPr="007D5F66" w:rsidTr="00EA54F0">
        <w:trPr>
          <w:trHeight w:val="850"/>
        </w:trPr>
        <w:tc>
          <w:tcPr>
            <w:tcW w:w="1279" w:type="pct"/>
          </w:tcPr>
          <w:p w:rsidR="00C34683" w:rsidRPr="00414CF3" w:rsidRDefault="00C34683" w:rsidP="00EA54F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функция: А/02</w:t>
            </w:r>
            <w:r w:rsidRPr="007D5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1" w:type="pct"/>
          </w:tcPr>
          <w:p w:rsidR="00C34683" w:rsidRPr="00C34683" w:rsidRDefault="00C34683" w:rsidP="00EA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Назначение, контроль эффективности и безопасности немедикаментозного и медикаментозного лечения</w:t>
            </w:r>
          </w:p>
        </w:tc>
      </w:tr>
    </w:tbl>
    <w:p w:rsidR="00C34683" w:rsidRPr="003C09AC" w:rsidRDefault="00C34683" w:rsidP="00C34683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4683" w:rsidRPr="003C09AC" w:rsidRDefault="00C34683" w:rsidP="00C34683">
      <w:pPr>
        <w:numPr>
          <w:ilvl w:val="0"/>
          <w:numId w:val="3"/>
        </w:numPr>
        <w:tabs>
          <w:tab w:val="left" w:pos="0"/>
        </w:tabs>
        <w:suppressAutoHyphens/>
        <w:spacing w:before="60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516584062"/>
      <w:bookmarkStart w:id="18" w:name="_Toc516587078"/>
      <w:r w:rsidRPr="003C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РАБОТЫ СТАНЦИИ</w:t>
      </w:r>
      <w:bookmarkEnd w:id="17"/>
      <w:bookmarkEnd w:id="18"/>
    </w:p>
    <w:p w:rsidR="00C34683" w:rsidRPr="003C09AC" w:rsidRDefault="00C34683" w:rsidP="00C34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продолжительность  станции – 10 минут</w:t>
      </w:r>
    </w:p>
    <w:p w:rsidR="00C34683" w:rsidRPr="003C09AC" w:rsidRDefault="00C34683" w:rsidP="00C34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Фактическая продолжительность станции – 8,5 минут</w:t>
      </w:r>
    </w:p>
    <w:p w:rsidR="00C34683" w:rsidRPr="003C09AC" w:rsidRDefault="00C34683" w:rsidP="00C3468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Style w:val="13"/>
        <w:tblW w:w="9639" w:type="dxa"/>
        <w:tblInd w:w="108" w:type="dxa"/>
        <w:tblLayout w:type="fixed"/>
        <w:tblLook w:val="04A0"/>
      </w:tblPr>
      <w:tblGrid>
        <w:gridCol w:w="1985"/>
        <w:gridCol w:w="2835"/>
        <w:gridCol w:w="1559"/>
        <w:gridCol w:w="1559"/>
        <w:gridCol w:w="1701"/>
      </w:tblGrid>
      <w:tr w:rsidR="00C34683" w:rsidRPr="003C09AC" w:rsidTr="00EA54F0">
        <w:trPr>
          <w:trHeight w:val="340"/>
        </w:trPr>
        <w:tc>
          <w:tcPr>
            <w:tcW w:w="198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Голосовая команда</w:t>
            </w:r>
          </w:p>
        </w:tc>
        <w:tc>
          <w:tcPr>
            <w:tcW w:w="283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аккредитуемого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действия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 действия</w:t>
            </w:r>
          </w:p>
        </w:tc>
        <w:tc>
          <w:tcPr>
            <w:tcW w:w="1701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Продолжи-тельность действия</w:t>
            </w:r>
          </w:p>
        </w:tc>
      </w:tr>
      <w:tr w:rsidR="00C34683" w:rsidRPr="003C09AC" w:rsidTr="00EA54F0">
        <w:trPr>
          <w:trHeight w:val="340"/>
        </w:trPr>
        <w:tc>
          <w:tcPr>
            <w:tcW w:w="198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«Ознакомьтесь с заданием!»</w:t>
            </w:r>
          </w:p>
        </w:tc>
        <w:tc>
          <w:tcPr>
            <w:tcW w:w="283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Ознакомление с заданием (брифингом)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0 сек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1701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C34683" w:rsidRPr="003C09AC" w:rsidTr="00EA54F0">
        <w:trPr>
          <w:trHeight w:val="340"/>
        </w:trPr>
        <w:tc>
          <w:tcPr>
            <w:tcW w:w="198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«Пройдите на станцию!»</w:t>
            </w:r>
          </w:p>
        </w:tc>
        <w:tc>
          <w:tcPr>
            <w:tcW w:w="283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Работа на станции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701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7 мин 30 сек</w:t>
            </w:r>
          </w:p>
        </w:tc>
      </w:tr>
      <w:tr w:rsidR="00C34683" w:rsidRPr="003C09AC" w:rsidTr="00EA54F0">
        <w:trPr>
          <w:trHeight w:val="340"/>
        </w:trPr>
        <w:tc>
          <w:tcPr>
            <w:tcW w:w="198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«Осталась одна минута!»</w:t>
            </w:r>
          </w:p>
        </w:tc>
        <w:tc>
          <w:tcPr>
            <w:tcW w:w="283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 станции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1701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34683" w:rsidRPr="003C09AC" w:rsidTr="00EA54F0">
        <w:trPr>
          <w:trHeight w:val="340"/>
        </w:trPr>
        <w:tc>
          <w:tcPr>
            <w:tcW w:w="198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«Покиньте станцию!»</w:t>
            </w:r>
          </w:p>
        </w:tc>
        <w:tc>
          <w:tcPr>
            <w:tcW w:w="283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Окончание работы на станции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9 мин 15 сек</w:t>
            </w:r>
          </w:p>
        </w:tc>
        <w:tc>
          <w:tcPr>
            <w:tcW w:w="1701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</w:tc>
      </w:tr>
      <w:tr w:rsidR="00C34683" w:rsidRPr="003C09AC" w:rsidTr="00EA54F0">
        <w:trPr>
          <w:trHeight w:val="340"/>
        </w:trPr>
        <w:tc>
          <w:tcPr>
            <w:tcW w:w="198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«Пройдите на следующую станцию!»</w:t>
            </w:r>
          </w:p>
        </w:tc>
        <w:tc>
          <w:tcPr>
            <w:tcW w:w="2835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Переход на следующую станцию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9 мин 15 сек</w:t>
            </w:r>
          </w:p>
        </w:tc>
        <w:tc>
          <w:tcPr>
            <w:tcW w:w="1559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45 сек</w:t>
            </w:r>
          </w:p>
        </w:tc>
      </w:tr>
    </w:tbl>
    <w:p w:rsidR="00C34683" w:rsidRDefault="00C34683" w:rsidP="00C34683">
      <w:pPr>
        <w:spacing w:before="200" w:after="6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синхронизации действий аккредитуемых при прохождении цепочки из нескольких станций, а также для обеспечения бесперебойной работы на каждой станции, перед началом процедуры первичной специализированной аккредитации целесообразно подготовить звуковой файл (трек) с записью голосовых команд, автоматически включаемых через установленные промежутки времени.</w:t>
      </w:r>
    </w:p>
    <w:p w:rsidR="00C34683" w:rsidRDefault="00C34683" w:rsidP="00C34683">
      <w:pPr>
        <w:numPr>
          <w:ilvl w:val="0"/>
          <w:numId w:val="3"/>
        </w:numPr>
        <w:spacing w:after="0" w:line="28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19" w:name="_Toc516067717"/>
      <w:bookmarkStart w:id="20" w:name="_Toc516584063"/>
      <w:bookmarkStart w:id="21" w:name="_Toc516587079"/>
      <w:r w:rsidRPr="00DE6F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Проверяемые компетенции</w:t>
      </w:r>
      <w:bookmarkEnd w:id="19"/>
      <w:bookmarkEnd w:id="20"/>
      <w:bookmarkEnd w:id="21"/>
    </w:p>
    <w:p w:rsidR="00C34683" w:rsidRPr="00C34683" w:rsidRDefault="00C34683" w:rsidP="00C3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83">
        <w:rPr>
          <w:rFonts w:ascii="Times New Roman" w:hAnsi="Times New Roman" w:cs="Times New Roman"/>
          <w:sz w:val="24"/>
          <w:szCs w:val="24"/>
        </w:rPr>
        <w:t>- готовность к абстрактному мышлению, анализу, синтезу (УК-1);</w:t>
      </w:r>
    </w:p>
    <w:p w:rsidR="00C34683" w:rsidRPr="00C34683" w:rsidRDefault="00C34683" w:rsidP="00C3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83">
        <w:rPr>
          <w:rFonts w:ascii="Times New Roman" w:hAnsi="Times New Roman" w:cs="Times New Roman"/>
          <w:sz w:val="24"/>
          <w:szCs w:val="24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C34683" w:rsidRPr="00C34683" w:rsidRDefault="00C34683" w:rsidP="00C3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683">
        <w:rPr>
          <w:rFonts w:ascii="Times New Roman" w:hAnsi="Times New Roman" w:cs="Times New Roman"/>
          <w:sz w:val="24"/>
          <w:szCs w:val="24"/>
        </w:rPr>
        <w:t>- готовность к определению тактики ведения, ведению и лечению пациентов, нуждающихся в стоматологической помощи (ПК-7).</w:t>
      </w:r>
    </w:p>
    <w:p w:rsidR="00C34683" w:rsidRPr="00DE6FFE" w:rsidRDefault="00C34683" w:rsidP="00C34683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34683" w:rsidRPr="008611B1" w:rsidRDefault="00C34683" w:rsidP="00C34683">
      <w:pPr>
        <w:numPr>
          <w:ilvl w:val="0"/>
          <w:numId w:val="3"/>
        </w:numPr>
        <w:spacing w:after="0" w:line="28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22" w:name="_Toc516067718"/>
      <w:bookmarkStart w:id="23" w:name="_Toc516587080"/>
      <w:bookmarkStart w:id="24" w:name="_Toc516584064"/>
      <w:r w:rsidRPr="00DE6F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Задача станции</w:t>
      </w:r>
      <w:bookmarkEnd w:id="22"/>
      <w:r w:rsidRPr="00414CF3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- </w:t>
      </w:r>
      <w:r w:rsidRPr="008611B1">
        <w:rPr>
          <w:rFonts w:ascii="Times New Roman" w:hAnsi="Times New Roman"/>
          <w:spacing w:val="5"/>
          <w:sz w:val="24"/>
          <w:szCs w:val="24"/>
        </w:rPr>
        <w:t>оценка мануальных навыков при проведении</w:t>
      </w:r>
      <w:r>
        <w:rPr>
          <w:rFonts w:ascii="Times New Roman" w:hAnsi="Times New Roman"/>
          <w:spacing w:val="5"/>
          <w:sz w:val="24"/>
          <w:szCs w:val="24"/>
        </w:rPr>
        <w:t xml:space="preserve"> пломбирования кариозной полости.</w:t>
      </w:r>
      <w:bookmarkEnd w:id="23"/>
      <w:r w:rsidRPr="008611B1">
        <w:rPr>
          <w:rFonts w:ascii="Times New Roman" w:hAnsi="Times New Roman"/>
          <w:spacing w:val="5"/>
          <w:sz w:val="24"/>
          <w:szCs w:val="24"/>
        </w:rPr>
        <w:t xml:space="preserve"> </w:t>
      </w:r>
    </w:p>
    <w:bookmarkEnd w:id="24"/>
    <w:p w:rsidR="00C34683" w:rsidRPr="00DE6FFE" w:rsidRDefault="00C34683" w:rsidP="00C34683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34683" w:rsidRPr="00DE6FFE" w:rsidRDefault="00C34683" w:rsidP="00C34683">
      <w:pPr>
        <w:numPr>
          <w:ilvl w:val="0"/>
          <w:numId w:val="3"/>
        </w:numPr>
        <w:spacing w:after="0" w:line="28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_Toc516067719"/>
      <w:bookmarkStart w:id="26" w:name="_Toc516584065"/>
      <w:bookmarkStart w:id="27" w:name="_Toc516587081"/>
      <w:r w:rsidRPr="00DE6F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Информация по обеспечению работы станции</w:t>
      </w:r>
      <w:bookmarkEnd w:id="25"/>
      <w:bookmarkEnd w:id="26"/>
      <w:bookmarkEnd w:id="27"/>
    </w:p>
    <w:p w:rsidR="00C34683" w:rsidRDefault="00C34683" w:rsidP="00C34683">
      <w:pPr>
        <w:pStyle w:val="ab"/>
        <w:ind w:left="360"/>
        <w:rPr>
          <w:rFonts w:ascii="Times New Roman" w:hAnsi="Times New Roman" w:cs="Times New Roman"/>
          <w:sz w:val="24"/>
          <w:szCs w:val="24"/>
        </w:rPr>
      </w:pPr>
    </w:p>
    <w:p w:rsidR="00C34683" w:rsidRDefault="00C34683" w:rsidP="00C34683">
      <w:pPr>
        <w:pStyle w:val="ab"/>
        <w:ind w:left="360"/>
        <w:rPr>
          <w:rFonts w:ascii="Times New Roman" w:hAnsi="Times New Roman" w:cs="Times New Roman"/>
          <w:sz w:val="24"/>
          <w:szCs w:val="24"/>
        </w:rPr>
      </w:pPr>
      <w:r w:rsidRPr="00DE6FFE">
        <w:rPr>
          <w:rFonts w:ascii="Times New Roman" w:hAnsi="Times New Roman" w:cs="Times New Roman"/>
          <w:sz w:val="24"/>
          <w:szCs w:val="24"/>
        </w:rPr>
        <w:t>Для организации работы станции должны быть предусмотрены</w:t>
      </w:r>
      <w:bookmarkStart w:id="28" w:name="_Toc516050477"/>
      <w:bookmarkStart w:id="29" w:name="_Toc516050810"/>
      <w:bookmarkStart w:id="30" w:name="_Toc516050483"/>
      <w:bookmarkStart w:id="31" w:name="_Toc516050816"/>
      <w:bookmarkEnd w:id="28"/>
      <w:bookmarkEnd w:id="29"/>
      <w:bookmarkEnd w:id="30"/>
      <w:bookmarkEnd w:id="31"/>
    </w:p>
    <w:p w:rsidR="00C34683" w:rsidRPr="00DE6FFE" w:rsidRDefault="00C34683" w:rsidP="00C34683">
      <w:pPr>
        <w:numPr>
          <w:ilvl w:val="1"/>
          <w:numId w:val="40"/>
        </w:numPr>
        <w:spacing w:after="0" w:line="288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_Toc516062187"/>
      <w:bookmarkStart w:id="33" w:name="_Toc516067720"/>
      <w:bookmarkStart w:id="34" w:name="_Toc516584066"/>
      <w:bookmarkStart w:id="35" w:name="_Toc516587082"/>
      <w:r w:rsidRPr="00DE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Рабочее место члена аккредитационной комиссии (далее  - АК)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6FFE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 2)</w:t>
      </w:r>
      <w:bookmarkEnd w:id="32"/>
      <w:bookmarkEnd w:id="33"/>
      <w:bookmarkEnd w:id="34"/>
      <w:bookmarkEnd w:id="35"/>
    </w:p>
    <w:p w:rsidR="00C34683" w:rsidRDefault="00C34683" w:rsidP="00C34683">
      <w:pPr>
        <w:pStyle w:val="af7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34683" w:rsidRPr="00DE6FFE" w:rsidRDefault="00C34683" w:rsidP="00C34683">
      <w:pPr>
        <w:pStyle w:val="af7"/>
        <w:spacing w:line="288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E6FFE">
        <w:rPr>
          <w:rFonts w:ascii="Times New Roman" w:hAnsi="Times New Roman" w:cs="Times New Roman"/>
          <w:sz w:val="24"/>
          <w:szCs w:val="24"/>
        </w:rPr>
        <w:t>Таблица 2</w:t>
      </w:r>
    </w:p>
    <w:p w:rsidR="00C34683" w:rsidRPr="00AE6D27" w:rsidRDefault="00C34683" w:rsidP="00C34683">
      <w:pPr>
        <w:pStyle w:val="af7"/>
        <w:spacing w:line="288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члена АК</w:t>
      </w:r>
    </w:p>
    <w:p w:rsidR="00C34683" w:rsidRPr="003C09AC" w:rsidRDefault="00C34683" w:rsidP="00C346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Ind w:w="108" w:type="dxa"/>
        <w:tblLayout w:type="fixed"/>
        <w:tblLook w:val="04A0"/>
      </w:tblPr>
      <w:tblGrid>
        <w:gridCol w:w="709"/>
        <w:gridCol w:w="6662"/>
        <w:gridCol w:w="2268"/>
      </w:tblGrid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C09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Стол рабочий (рабочая поверхность)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Чек-листы в бумажном виде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по количеству аккредитуемых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Шариковая ручка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выходом в Интернет для заполнения чек-листа в электронном виде (решение о целесообразности заполнения чек-листа в режиме </w:t>
            </w:r>
            <w:r w:rsidRPr="003C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 xml:space="preserve"> решает Председатель АК)</w:t>
            </w:r>
          </w:p>
        </w:tc>
        <w:tc>
          <w:tcPr>
            <w:tcW w:w="2268" w:type="dxa"/>
            <w:vAlign w:val="center"/>
          </w:tcPr>
          <w:p w:rsidR="00C34683" w:rsidRPr="00DE6FFE" w:rsidRDefault="00C34683" w:rsidP="00C34683">
            <w:pPr>
              <w:pStyle w:val="ab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C34683" w:rsidRPr="00DE6FFE" w:rsidRDefault="00C34683" w:rsidP="00C34683">
      <w:pPr>
        <w:keepNext/>
        <w:keepLines/>
        <w:spacing w:before="200" w:after="0" w:line="259" w:lineRule="auto"/>
        <w:outlineLvl w:val="1"/>
        <w:rPr>
          <w:rFonts w:ascii="Calibri Light" w:eastAsia="Times New Roman" w:hAnsi="Calibri Light" w:cs="Times New Roman"/>
          <w:bCs/>
          <w:color w:val="5B9BD5"/>
          <w:sz w:val="26"/>
          <w:szCs w:val="26"/>
        </w:rPr>
      </w:pPr>
      <w:bookmarkStart w:id="36" w:name="_Toc516062188"/>
      <w:bookmarkStart w:id="37" w:name="_Toc516067721"/>
      <w:bookmarkStart w:id="38" w:name="_Toc516584067"/>
      <w:bookmarkStart w:id="39" w:name="_Toc516587083"/>
      <w:r w:rsidRPr="00DE6FFE">
        <w:rPr>
          <w:rFonts w:ascii="Times New Roman" w:eastAsia="Times New Roman" w:hAnsi="Times New Roman" w:cs="Times New Roman"/>
          <w:b/>
          <w:sz w:val="24"/>
          <w:szCs w:val="24"/>
        </w:rPr>
        <w:t>7.2. Рабочее место аккредитуемого</w:t>
      </w:r>
      <w:bookmarkEnd w:id="36"/>
      <w:bookmarkEnd w:id="37"/>
      <w:bookmarkEnd w:id="38"/>
      <w:bookmarkEnd w:id="39"/>
    </w:p>
    <w:p w:rsidR="00C34683" w:rsidRPr="00414CF3" w:rsidRDefault="00C34683" w:rsidP="00C34683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FFE">
        <w:rPr>
          <w:rFonts w:ascii="Times New Roman" w:eastAsia="Calibri" w:hAnsi="Times New Roman" w:cs="Times New Roman"/>
          <w:sz w:val="24"/>
          <w:szCs w:val="24"/>
        </w:rPr>
        <w:t>Помещение, имитирующее рабочее помещение</w:t>
      </w:r>
      <w:r w:rsidRPr="00DE6FF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DE6FFE">
        <w:rPr>
          <w:rFonts w:ascii="Times New Roman" w:eastAsia="Calibri" w:hAnsi="Times New Roman" w:cs="Times New Roman"/>
          <w:sz w:val="24"/>
          <w:szCs w:val="24"/>
        </w:rPr>
        <w:t xml:space="preserve">, обязательно </w:t>
      </w:r>
      <w:r w:rsidRPr="00414CF3">
        <w:rPr>
          <w:rFonts w:ascii="Times New Roman" w:eastAsia="Calibri" w:hAnsi="Times New Roman" w:cs="Times New Roman"/>
          <w:sz w:val="24"/>
          <w:szCs w:val="24"/>
        </w:rPr>
        <w:t>должно включать:</w:t>
      </w:r>
    </w:p>
    <w:p w:rsidR="00C34683" w:rsidRPr="00414CF3" w:rsidRDefault="00C34683" w:rsidP="00C34683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1. Перечень мебели и прочего оборудования (таблица 3)</w:t>
      </w:r>
    </w:p>
    <w:p w:rsidR="00C34683" w:rsidRPr="00414CF3" w:rsidRDefault="00C34683" w:rsidP="00C34683">
      <w:pPr>
        <w:spacing w:after="0" w:line="288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C34683" w:rsidRPr="00414CF3" w:rsidRDefault="00C34683" w:rsidP="00C34683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Перечень мебели и прочего оборудования</w:t>
      </w:r>
    </w:p>
    <w:tbl>
      <w:tblPr>
        <w:tblStyle w:val="23"/>
        <w:tblpPr w:leftFromText="180" w:rightFromText="180" w:vertAnchor="text" w:horzAnchor="margin" w:tblpY="77"/>
        <w:tblW w:w="0" w:type="auto"/>
        <w:tblLook w:val="04A0"/>
      </w:tblPr>
      <w:tblGrid>
        <w:gridCol w:w="709"/>
        <w:gridCol w:w="6662"/>
        <w:gridCol w:w="2268"/>
      </w:tblGrid>
      <w:tr w:rsidR="00C34683" w:rsidRPr="00414CF3" w:rsidTr="00EA54F0">
        <w:trPr>
          <w:trHeight w:val="340"/>
        </w:trPr>
        <w:tc>
          <w:tcPr>
            <w:tcW w:w="709" w:type="dxa"/>
            <w:vAlign w:val="center"/>
          </w:tcPr>
          <w:p w:rsidR="00C34683" w:rsidRPr="00414CF3" w:rsidRDefault="00C34683" w:rsidP="00EA54F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414C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14C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C34683" w:rsidRPr="00414CF3" w:rsidRDefault="00C34683" w:rsidP="00EA54F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мебели и прочего оборудования</w:t>
            </w:r>
          </w:p>
        </w:tc>
        <w:tc>
          <w:tcPr>
            <w:tcW w:w="2268" w:type="dxa"/>
            <w:vAlign w:val="center"/>
          </w:tcPr>
          <w:p w:rsidR="00C34683" w:rsidRPr="00414CF3" w:rsidRDefault="00C34683" w:rsidP="00EA54F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34683" w:rsidRPr="00414CF3" w:rsidTr="00EA54F0">
        <w:trPr>
          <w:trHeight w:val="340"/>
        </w:trPr>
        <w:tc>
          <w:tcPr>
            <w:tcW w:w="709" w:type="dxa"/>
            <w:vAlign w:val="center"/>
          </w:tcPr>
          <w:p w:rsidR="00C34683" w:rsidRPr="00414CF3" w:rsidRDefault="00C34683" w:rsidP="00EA54F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C34683" w:rsidRPr="00414CF3" w:rsidRDefault="00C34683" w:rsidP="00EA54F0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sz w:val="24"/>
                <w:szCs w:val="24"/>
              </w:rPr>
              <w:t>Настенные часы с секундной стрелкой</w:t>
            </w:r>
          </w:p>
        </w:tc>
        <w:tc>
          <w:tcPr>
            <w:tcW w:w="2268" w:type="dxa"/>
            <w:vAlign w:val="center"/>
          </w:tcPr>
          <w:p w:rsidR="00C34683" w:rsidRPr="00414CF3" w:rsidRDefault="00C34683" w:rsidP="00EA54F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414CF3" w:rsidTr="00EA54F0">
        <w:trPr>
          <w:trHeight w:val="340"/>
        </w:trPr>
        <w:tc>
          <w:tcPr>
            <w:tcW w:w="709" w:type="dxa"/>
          </w:tcPr>
          <w:p w:rsidR="00C34683" w:rsidRPr="00414CF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34683" w:rsidRPr="00414CF3" w:rsidRDefault="00C34683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</w:p>
        </w:tc>
        <w:tc>
          <w:tcPr>
            <w:tcW w:w="2268" w:type="dxa"/>
          </w:tcPr>
          <w:p w:rsidR="00C34683" w:rsidRPr="00414CF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414CF3" w:rsidTr="00857D5B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Мусорное ведро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C34683" w:rsidRPr="00414CF3" w:rsidRDefault="00C34683" w:rsidP="00C34683">
      <w:pPr>
        <w:rPr>
          <w:rFonts w:ascii="Calibri" w:eastAsia="Times New Roman" w:hAnsi="Calibri" w:cs="Times New Roman"/>
          <w:lang w:eastAsia="ru-RU"/>
        </w:rPr>
      </w:pPr>
    </w:p>
    <w:p w:rsidR="00C34683" w:rsidRPr="00414CF3" w:rsidRDefault="00C34683" w:rsidP="00C34683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2. Перечень медицинского оборудования (таблица 4)</w:t>
      </w:r>
    </w:p>
    <w:p w:rsidR="00C34683" w:rsidRPr="00414CF3" w:rsidRDefault="00C34683" w:rsidP="00C34683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p w:rsidR="00C34683" w:rsidRDefault="00C34683" w:rsidP="00C34683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Перечень медицинского оборудования</w:t>
      </w:r>
    </w:p>
    <w:tbl>
      <w:tblPr>
        <w:tblStyle w:val="13"/>
        <w:tblW w:w="0" w:type="auto"/>
        <w:tblInd w:w="108" w:type="dxa"/>
        <w:tblLook w:val="04A0"/>
      </w:tblPr>
      <w:tblGrid>
        <w:gridCol w:w="709"/>
        <w:gridCol w:w="6662"/>
        <w:gridCol w:w="2268"/>
      </w:tblGrid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C09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медицинского оборудования</w:t>
            </w:r>
          </w:p>
        </w:tc>
        <w:tc>
          <w:tcPr>
            <w:tcW w:w="2268" w:type="dxa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Стоматологическая установка (</w:t>
            </w: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обязательно работающая бор-машина) со светиль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 и имитацией плевательницы</w:t>
            </w:r>
          </w:p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инструментальный, с закрепленным жестким контейнером для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класса Б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Раковина, средства для обработки рук, приспособления для высушивания рук</w:t>
            </w:r>
            <w:r w:rsidR="00A116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Стомат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ологический стул (для доктора)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Тележка с расходными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контейнерами для утилизации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1916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Набор инструментов в имитации стерильной упаковки</w:t>
            </w:r>
          </w:p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лоток – 1 шт.</w:t>
            </w:r>
          </w:p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пинцет стоматологический – 2 шт.</w:t>
            </w:r>
          </w:p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зеркало стоматологическое – 1 шт.</w:t>
            </w:r>
          </w:p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зонд стоматологический – 1 шт.</w:t>
            </w:r>
          </w:p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B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E1B0D">
              <w:rPr>
                <w:rFonts w:ascii="Times New Roman" w:hAnsi="Times New Roman" w:cs="Times New Roman"/>
                <w:sz w:val="24"/>
                <w:szCs w:val="24"/>
              </w:rPr>
              <w:t>кскаватор</w:t>
            </w:r>
          </w:p>
          <w:p w:rsidR="00C34683" w:rsidRPr="00443116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>- шпатель</w:t>
            </w:r>
          </w:p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 xml:space="preserve">- гладилки с штопферами 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C34683" w:rsidRPr="00443116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>боры (шаровидный, пиковидный, фисурный, оливовидный, финиры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шаровидный для микромотора) - полировочные головки, ще</w:t>
            </w: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 на 5-10 аккредитуемых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C34683" w:rsidRPr="00DE1B0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 турбинный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(на случай поломки одного)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 угловой для микромотора, при необходимости переходник микромотор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(на случай поломки одного)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 xml:space="preserve">ртикуляционная бумага 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наодного аккредитуемого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дгезивная система 7 поколения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Композитный 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пломбировочный материал светового отверждения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 xml:space="preserve">ломбировочный материал химического отверждения (СИЦ) 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полимеризационная лампа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олировочная паста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уп.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vAlign w:val="center"/>
          </w:tcPr>
          <w:p w:rsidR="00C34683" w:rsidRPr="00EF60D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Секционные металлические матрицы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уп.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vAlign w:val="center"/>
          </w:tcPr>
          <w:p w:rsidR="00C34683" w:rsidRPr="00885520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Клинья деревянные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уп.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vAlign w:val="center"/>
          </w:tcPr>
          <w:p w:rsidR="00C34683" w:rsidRPr="00885520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 для замешивания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палетка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очки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vAlign w:val="center"/>
          </w:tcPr>
          <w:p w:rsidR="00C34683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ащитные 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оранжевые для фотополимеризации композитов</w:t>
            </w:r>
          </w:p>
        </w:tc>
        <w:tc>
          <w:tcPr>
            <w:tcW w:w="2268" w:type="dxa"/>
            <w:vAlign w:val="center"/>
          </w:tcPr>
          <w:p w:rsidR="00C34683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vAlign w:val="center"/>
          </w:tcPr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Антисептик в пульверизаторе для обработки рук, флакон 100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(допускается имитация)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vAlign w:val="center"/>
          </w:tcPr>
          <w:p w:rsidR="00C34683" w:rsidRPr="009416ED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онтейнер для дезинфекции инструментов.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сбора отходов класса А 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сбора отходов класса Б 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6790">
              <w:rPr>
                <w:rFonts w:ascii="Times New Roman" w:hAnsi="Times New Roman" w:cs="Times New Roman"/>
                <w:sz w:val="24"/>
                <w:szCs w:val="24"/>
              </w:rPr>
              <w:t>крепленный жесткий контейнер для отходов класса Б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C46">
              <w:rPr>
                <w:rFonts w:ascii="Times New Roman" w:hAnsi="Times New Roman" w:cs="Times New Roman"/>
                <w:sz w:val="24"/>
                <w:szCs w:val="24"/>
              </w:rPr>
              <w:t>Запас упаковок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имитации стерильных упаковок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C34683" w:rsidRPr="003C09AC" w:rsidTr="00EA54F0">
        <w:trPr>
          <w:trHeight w:val="340"/>
        </w:trPr>
        <w:tc>
          <w:tcPr>
            <w:tcW w:w="709" w:type="dxa"/>
            <w:vAlign w:val="center"/>
          </w:tcPr>
          <w:p w:rsidR="00C34683" w:rsidRPr="003C09AC" w:rsidRDefault="00C34683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vAlign w:val="center"/>
          </w:tcPr>
          <w:p w:rsidR="00C34683" w:rsidRPr="003C09AC" w:rsidRDefault="00C34683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карта стоматологического больного</w:t>
            </w:r>
          </w:p>
        </w:tc>
        <w:tc>
          <w:tcPr>
            <w:tcW w:w="2268" w:type="dxa"/>
            <w:vAlign w:val="center"/>
          </w:tcPr>
          <w:p w:rsidR="00C34683" w:rsidRPr="003C09AC" w:rsidRDefault="00C34683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аккредитуемых</w:t>
            </w:r>
          </w:p>
        </w:tc>
      </w:tr>
    </w:tbl>
    <w:p w:rsidR="00C34683" w:rsidRDefault="00C34683" w:rsidP="00C34683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4683" w:rsidRPr="00414CF3" w:rsidRDefault="00C34683" w:rsidP="00C34683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4683" w:rsidRPr="00DE6FFE" w:rsidRDefault="00C34683" w:rsidP="00C34683">
      <w:pPr>
        <w:spacing w:after="0" w:line="288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34683" w:rsidRPr="00DE6FFE" w:rsidRDefault="00C34683" w:rsidP="00C34683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0" w:name="_Toc516062189"/>
      <w:bookmarkStart w:id="41" w:name="_Toc516067722"/>
      <w:bookmarkStart w:id="42" w:name="_Toc516584068"/>
      <w:bookmarkStart w:id="43" w:name="_Toc516587084"/>
      <w:r w:rsidRPr="00DE6FFE">
        <w:rPr>
          <w:rFonts w:ascii="Times New Roman" w:eastAsia="Times New Roman" w:hAnsi="Times New Roman" w:cs="Times New Roman"/>
          <w:b/>
          <w:sz w:val="24"/>
          <w:szCs w:val="24"/>
        </w:rPr>
        <w:t>7.3. Расходные материалы</w:t>
      </w:r>
      <w:r w:rsidRPr="00DE6FFE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расчете на 1 попытку аккредитуемого)</w:t>
      </w:r>
      <w:bookmarkEnd w:id="40"/>
      <w:bookmarkEnd w:id="41"/>
      <w:bookmarkEnd w:id="42"/>
      <w:bookmarkEnd w:id="43"/>
    </w:p>
    <w:p w:rsidR="00C34683" w:rsidRPr="00DE6FFE" w:rsidRDefault="00C34683" w:rsidP="00C34683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683" w:rsidRPr="00DE6FFE" w:rsidRDefault="00C34683" w:rsidP="00C34683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6FFE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Pr="00DE6FFE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</w:p>
    <w:p w:rsidR="00C34683" w:rsidRDefault="00C34683" w:rsidP="00C34683">
      <w:pPr>
        <w:spacing w:after="0" w:line="288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E6FFE">
        <w:rPr>
          <w:rFonts w:ascii="Times New Roman" w:eastAsia="Calibri" w:hAnsi="Times New Roman" w:cs="Times New Roman"/>
          <w:color w:val="FF0000"/>
          <w:sz w:val="24"/>
          <w:szCs w:val="24"/>
        </w:rPr>
        <w:t>Расходные материалы</w:t>
      </w:r>
    </w:p>
    <w:tbl>
      <w:tblPr>
        <w:tblStyle w:val="13"/>
        <w:tblW w:w="0" w:type="auto"/>
        <w:tblInd w:w="108" w:type="dxa"/>
        <w:tblLayout w:type="fixed"/>
        <w:tblLook w:val="04A0"/>
      </w:tblPr>
      <w:tblGrid>
        <w:gridCol w:w="709"/>
        <w:gridCol w:w="6662"/>
        <w:gridCol w:w="2268"/>
      </w:tblGrid>
      <w:tr w:rsidR="00A116CA" w:rsidRPr="00F62C92" w:rsidTr="00EA54F0">
        <w:trPr>
          <w:trHeight w:val="340"/>
        </w:trPr>
        <w:tc>
          <w:tcPr>
            <w:tcW w:w="709" w:type="dxa"/>
            <w:vAlign w:val="center"/>
          </w:tcPr>
          <w:p w:rsidR="00A116CA" w:rsidRPr="00F62C92" w:rsidRDefault="00A116CA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A116CA" w:rsidRPr="00F62C92" w:rsidRDefault="00A116CA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9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расходных материалов</w:t>
            </w:r>
          </w:p>
        </w:tc>
        <w:tc>
          <w:tcPr>
            <w:tcW w:w="2268" w:type="dxa"/>
            <w:vAlign w:val="center"/>
          </w:tcPr>
          <w:p w:rsidR="00A116CA" w:rsidRPr="00F62C92" w:rsidRDefault="00A116CA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116CA" w:rsidRPr="00F62C92" w:rsidRDefault="00A116CA" w:rsidP="00EA54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92">
              <w:rPr>
                <w:rFonts w:ascii="Times New Roman" w:hAnsi="Times New Roman" w:cs="Times New Roman"/>
                <w:b/>
                <w:sz w:val="24"/>
                <w:szCs w:val="24"/>
              </w:rPr>
              <w:t>(на 1 попытку аккредитуемого)</w:t>
            </w:r>
          </w:p>
        </w:tc>
      </w:tr>
      <w:tr w:rsidR="00A116CA" w:rsidRPr="003C09AC" w:rsidTr="00EA54F0">
        <w:trPr>
          <w:trHeight w:val="406"/>
        </w:trPr>
        <w:tc>
          <w:tcPr>
            <w:tcW w:w="709" w:type="dxa"/>
            <w:vAlign w:val="center"/>
          </w:tcPr>
          <w:p w:rsidR="00A116CA" w:rsidRPr="003C09AC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116CA" w:rsidRPr="003C09AC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одноразовые шапочки</w:t>
            </w:r>
          </w:p>
        </w:tc>
        <w:tc>
          <w:tcPr>
            <w:tcW w:w="2268" w:type="dxa"/>
            <w:vAlign w:val="center"/>
          </w:tcPr>
          <w:p w:rsidR="00A116CA" w:rsidRPr="003C09AC" w:rsidRDefault="00A116CA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116CA" w:rsidRPr="003C09AC" w:rsidTr="00EA54F0">
        <w:trPr>
          <w:trHeight w:val="398"/>
        </w:trPr>
        <w:tc>
          <w:tcPr>
            <w:tcW w:w="709" w:type="dxa"/>
            <w:vAlign w:val="center"/>
          </w:tcPr>
          <w:p w:rsidR="00A116CA" w:rsidRPr="003C09AC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A116CA" w:rsidRPr="003C09AC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одноразовые маски</w:t>
            </w:r>
          </w:p>
        </w:tc>
        <w:tc>
          <w:tcPr>
            <w:tcW w:w="2268" w:type="dxa"/>
            <w:vAlign w:val="center"/>
          </w:tcPr>
          <w:p w:rsidR="00A116CA" w:rsidRPr="003C09AC" w:rsidRDefault="00A116CA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116CA" w:rsidRPr="003C09AC" w:rsidTr="00EA54F0">
        <w:trPr>
          <w:trHeight w:val="275"/>
        </w:trPr>
        <w:tc>
          <w:tcPr>
            <w:tcW w:w="709" w:type="dxa"/>
            <w:vAlign w:val="center"/>
          </w:tcPr>
          <w:p w:rsidR="00A116CA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A116CA" w:rsidRPr="009416ED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смотровые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чатки разных размеров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:rsidR="00A116CA" w:rsidRPr="003C09AC" w:rsidRDefault="00A116CA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A116CA" w:rsidRPr="003C09AC" w:rsidTr="00EA54F0">
        <w:trPr>
          <w:trHeight w:val="280"/>
        </w:trPr>
        <w:tc>
          <w:tcPr>
            <w:tcW w:w="709" w:type="dxa"/>
            <w:vAlign w:val="center"/>
          </w:tcPr>
          <w:p w:rsidR="00A116CA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A116CA" w:rsidRPr="009416ED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одноразовые салфетки</w:t>
            </w:r>
          </w:p>
        </w:tc>
        <w:tc>
          <w:tcPr>
            <w:tcW w:w="2268" w:type="dxa"/>
            <w:vAlign w:val="center"/>
          </w:tcPr>
          <w:p w:rsidR="00A116CA" w:rsidRPr="003C09AC" w:rsidRDefault="00A116CA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116CA" w:rsidRPr="003C09AC" w:rsidTr="00EA54F0">
        <w:trPr>
          <w:trHeight w:val="340"/>
        </w:trPr>
        <w:tc>
          <w:tcPr>
            <w:tcW w:w="709" w:type="dxa"/>
            <w:vAlign w:val="center"/>
          </w:tcPr>
          <w:p w:rsidR="00A116CA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A116CA" w:rsidRDefault="00A116CA" w:rsidP="00EA54F0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валики</w:t>
            </w:r>
          </w:p>
        </w:tc>
        <w:tc>
          <w:tcPr>
            <w:tcW w:w="2268" w:type="dxa"/>
          </w:tcPr>
          <w:p w:rsidR="00A116CA" w:rsidRDefault="00A116CA" w:rsidP="00E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A116CA" w:rsidRPr="003C09AC" w:rsidTr="00EA54F0">
        <w:trPr>
          <w:trHeight w:val="343"/>
        </w:trPr>
        <w:tc>
          <w:tcPr>
            <w:tcW w:w="709" w:type="dxa"/>
            <w:vAlign w:val="center"/>
          </w:tcPr>
          <w:p w:rsidR="00A116CA" w:rsidRPr="003C09AC" w:rsidRDefault="00A116CA" w:rsidP="00EA5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A116CA" w:rsidRPr="003C09AC" w:rsidRDefault="00A116CA" w:rsidP="00EA54F0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Раствор антисептика для обработки рук (допускается имитация)</w:t>
            </w:r>
          </w:p>
        </w:tc>
        <w:tc>
          <w:tcPr>
            <w:tcW w:w="2268" w:type="dxa"/>
            <w:vAlign w:val="center"/>
          </w:tcPr>
          <w:p w:rsidR="00A116CA" w:rsidRPr="003C09AC" w:rsidRDefault="00A116CA" w:rsidP="00EA5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</w:p>
        </w:tc>
      </w:tr>
    </w:tbl>
    <w:p w:rsidR="00C34683" w:rsidRDefault="00C34683" w:rsidP="00C34683">
      <w:pPr>
        <w:spacing w:after="0" w:line="288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34683" w:rsidRDefault="00A116CA" w:rsidP="00A116C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16C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34683" w:rsidRPr="004033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Преимущественно использовать размер М, но также должны быть в арсенале, такие размеры, как L и S.</w:t>
      </w:r>
    </w:p>
    <w:p w:rsidR="00C34683" w:rsidRDefault="00C34683" w:rsidP="00C34683">
      <w:pPr>
        <w:spacing w:after="0" w:line="288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34683" w:rsidRPr="00DE6FFE" w:rsidRDefault="00C34683" w:rsidP="00C34683">
      <w:pPr>
        <w:spacing w:after="0" w:line="288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34683" w:rsidRDefault="00C34683" w:rsidP="00C34683">
      <w:pPr>
        <w:pStyle w:val="ab"/>
        <w:keepNext/>
        <w:keepLines/>
        <w:numPr>
          <w:ilvl w:val="1"/>
          <w:numId w:val="1"/>
        </w:numPr>
        <w:spacing w:after="0" w:line="288" w:lineRule="auto"/>
        <w:ind w:left="780" w:hanging="4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_Toc516062190"/>
      <w:bookmarkStart w:id="45" w:name="_Toc516067723"/>
      <w:bookmarkStart w:id="46" w:name="_Toc516584069"/>
      <w:bookmarkStart w:id="47" w:name="_Toc516587085"/>
      <w:r w:rsidRPr="00390E9A">
        <w:rPr>
          <w:rFonts w:ascii="Times New Roman" w:hAnsi="Times New Roman" w:cs="Times New Roman"/>
          <w:b/>
          <w:bCs/>
          <w:sz w:val="24"/>
          <w:szCs w:val="24"/>
        </w:rPr>
        <w:t>Симуляционное оборудование</w:t>
      </w:r>
      <w:bookmarkEnd w:id="44"/>
      <w:bookmarkEnd w:id="45"/>
      <w:bookmarkEnd w:id="46"/>
      <w:bookmarkEnd w:id="47"/>
    </w:p>
    <w:p w:rsidR="00C34683" w:rsidRPr="00390E9A" w:rsidRDefault="00C34683" w:rsidP="00C34683">
      <w:pPr>
        <w:pStyle w:val="ab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E9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390E9A">
        <w:rPr>
          <w:rFonts w:ascii="Times New Roman" w:hAnsi="Times New Roman" w:cs="Times New Roman"/>
          <w:color w:val="FF0000"/>
          <w:sz w:val="24"/>
          <w:szCs w:val="24"/>
        </w:rPr>
        <w:t>6</w:t>
      </w:r>
    </w:p>
    <w:p w:rsidR="00C34683" w:rsidRDefault="00C34683" w:rsidP="00C34683">
      <w:pPr>
        <w:pStyle w:val="ab"/>
        <w:spacing w:after="0" w:line="288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90E9A">
        <w:rPr>
          <w:rFonts w:ascii="Times New Roman" w:hAnsi="Times New Roman" w:cs="Times New Roman"/>
          <w:color w:val="FF0000"/>
          <w:sz w:val="24"/>
          <w:szCs w:val="24"/>
        </w:rPr>
        <w:t>Перечень симуляционного оборудования и его характеристики</w:t>
      </w:r>
    </w:p>
    <w:p w:rsidR="00A116CA" w:rsidRDefault="00A116CA" w:rsidP="00C34683">
      <w:pPr>
        <w:pStyle w:val="ab"/>
        <w:spacing w:after="0" w:line="288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686"/>
        <w:gridCol w:w="5953"/>
      </w:tblGrid>
      <w:tr w:rsidR="00A116CA" w:rsidRPr="00BE4204" w:rsidTr="00EA54F0">
        <w:trPr>
          <w:trHeight w:val="759"/>
        </w:trPr>
        <w:tc>
          <w:tcPr>
            <w:tcW w:w="3686" w:type="dxa"/>
            <w:vAlign w:val="center"/>
          </w:tcPr>
          <w:p w:rsidR="00A116CA" w:rsidRPr="00BE4204" w:rsidRDefault="00A116CA" w:rsidP="00EA54F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симуляционного оборудования</w:t>
            </w:r>
          </w:p>
        </w:tc>
        <w:tc>
          <w:tcPr>
            <w:tcW w:w="5953" w:type="dxa"/>
            <w:vAlign w:val="center"/>
          </w:tcPr>
          <w:p w:rsidR="00A116CA" w:rsidRPr="00BE4204" w:rsidRDefault="00A116CA" w:rsidP="00EA54F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характеристика 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симуляционного оборудования</w:t>
            </w:r>
          </w:p>
        </w:tc>
      </w:tr>
      <w:tr w:rsidR="00A116CA" w:rsidRPr="00BE4204" w:rsidTr="00EA54F0">
        <w:trPr>
          <w:trHeight w:val="340"/>
        </w:trPr>
        <w:tc>
          <w:tcPr>
            <w:tcW w:w="3686" w:type="dxa"/>
            <w:vAlign w:val="center"/>
          </w:tcPr>
          <w:p w:rsidR="00A116CA" w:rsidRPr="00F62C92" w:rsidRDefault="00A116CA" w:rsidP="00EA54F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92">
              <w:rPr>
                <w:rFonts w:ascii="Times New Roman" w:hAnsi="Times New Roman" w:cs="Times New Roman"/>
                <w:sz w:val="24"/>
                <w:szCs w:val="24"/>
              </w:rPr>
              <w:t xml:space="preserve">Фантомный стол для студентов </w:t>
            </w:r>
          </w:p>
        </w:tc>
        <w:tc>
          <w:tcPr>
            <w:tcW w:w="5953" w:type="dxa"/>
            <w:vAlign w:val="center"/>
          </w:tcPr>
          <w:p w:rsidR="00A116CA" w:rsidRPr="00F62C92" w:rsidRDefault="00A116CA" w:rsidP="00EA54F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92">
              <w:rPr>
                <w:rFonts w:ascii="Times New Roman" w:hAnsi="Times New Roman" w:cs="Times New Roman"/>
                <w:sz w:val="24"/>
                <w:szCs w:val="24"/>
              </w:rPr>
              <w:t>Стол оборудован:</w:t>
            </w:r>
          </w:p>
          <w:p w:rsidR="00A116CA" w:rsidRPr="00F62C92" w:rsidRDefault="00A116CA" w:rsidP="00A116CA">
            <w:pPr>
              <w:pStyle w:val="ab"/>
              <w:numPr>
                <w:ilvl w:val="0"/>
                <w:numId w:val="3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C92">
              <w:rPr>
                <w:rFonts w:ascii="Times New Roman" w:hAnsi="Times New Roman" w:cs="Times New Roman"/>
                <w:sz w:val="24"/>
                <w:szCs w:val="24"/>
              </w:rPr>
              <w:t xml:space="preserve">Фантомная голова -1шт., которая состоит из лицевой маски,  маски полости рта, модель верхней и нижней челюстей, крепление головы </w:t>
            </w:r>
          </w:p>
          <w:p w:rsidR="00A116CA" w:rsidRPr="00F62C92" w:rsidRDefault="00A116CA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92">
              <w:rPr>
                <w:rFonts w:ascii="Times New Roman" w:hAnsi="Times New Roman" w:cs="Times New Roman"/>
                <w:sz w:val="24"/>
                <w:szCs w:val="24"/>
              </w:rPr>
              <w:t>2.   Учебное место врача-стоматолога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Передвижной блок для монтажа фантома торса с головой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Фантом торса с головой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Трубка пневмотурбины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Трубка пневмопривода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 xml:space="preserve">Пистолет вода/воздух/спрей 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Бутыль отсоса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Бутыль ирригации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Отсос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Светильник LED на штанге, вращается во всех направлениях и имеет два режима яркости света. Выключатель расположен на светильнике.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Стул стоматолога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Рукоятка воздушной турбины (высокоскоростная рукоятка) – 2 шт.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Рукоятка пневмопривода (низкоскоростная рукоятка) – 1 шт.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A116CA" w:rsidRPr="00F62C92" w:rsidRDefault="00A116CA" w:rsidP="00A116CA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C92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</w:tr>
    </w:tbl>
    <w:p w:rsidR="00C34683" w:rsidRPr="00DE6FFE" w:rsidRDefault="00C34683" w:rsidP="00C34683">
      <w:pPr>
        <w:rPr>
          <w:rFonts w:ascii="Calibri" w:eastAsia="Times New Roman" w:hAnsi="Calibri" w:cs="Times New Roman"/>
          <w:lang w:eastAsia="ru-RU"/>
        </w:rPr>
      </w:pPr>
    </w:p>
    <w:p w:rsidR="00C34683" w:rsidRPr="00DE6FFE" w:rsidRDefault="00C34683" w:rsidP="00C34683">
      <w:pPr>
        <w:keepNext/>
        <w:keepLines/>
        <w:numPr>
          <w:ilvl w:val="0"/>
          <w:numId w:val="40"/>
        </w:numPr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48" w:name="_Toc516062191"/>
      <w:bookmarkStart w:id="49" w:name="_Toc516067724"/>
      <w:bookmarkStart w:id="50" w:name="_Toc516584070"/>
      <w:bookmarkStart w:id="51" w:name="_Toc516587086"/>
      <w:r w:rsidRPr="00DE6F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Перечень ситуаций и раздел подготовки</w:t>
      </w:r>
      <w:bookmarkEnd w:id="48"/>
      <w:bookmarkEnd w:id="49"/>
      <w:bookmarkEnd w:id="50"/>
      <w:bookmarkEnd w:id="51"/>
    </w:p>
    <w:p w:rsidR="00C34683" w:rsidRPr="00DE6FFE" w:rsidRDefault="00C34683" w:rsidP="00C34683">
      <w:pPr>
        <w:spacing w:after="0" w:line="288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E6FFE">
        <w:rPr>
          <w:rFonts w:ascii="Times New Roman" w:eastAsia="Calibri" w:hAnsi="Times New Roman" w:cs="Times New Roman"/>
          <w:color w:val="FF0000"/>
          <w:sz w:val="24"/>
          <w:szCs w:val="24"/>
        </w:rPr>
        <w:t>Таблица 6</w:t>
      </w:r>
    </w:p>
    <w:p w:rsidR="00C34683" w:rsidRPr="00DE6FFE" w:rsidRDefault="00C34683" w:rsidP="00C34683">
      <w:pPr>
        <w:spacing w:after="0" w:line="288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E6FFE">
        <w:rPr>
          <w:rFonts w:ascii="Times New Roman" w:eastAsia="Calibri" w:hAnsi="Times New Roman" w:cs="Times New Roman"/>
          <w:color w:val="FF0000"/>
          <w:sz w:val="24"/>
          <w:szCs w:val="24"/>
        </w:rPr>
        <w:t>Перечень ситуаций (сценариев) станции и соответствие их матрице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1887"/>
        <w:gridCol w:w="6237"/>
      </w:tblGrid>
      <w:tr w:rsidR="00C34683" w:rsidRPr="00DE6FFE" w:rsidTr="00EA54F0">
        <w:trPr>
          <w:trHeight w:val="340"/>
        </w:trPr>
        <w:tc>
          <w:tcPr>
            <w:tcW w:w="1515" w:type="dxa"/>
            <w:shd w:val="clear" w:color="auto" w:fill="B8CCE4" w:themeFill="accent1" w:themeFillTint="66"/>
            <w:vAlign w:val="center"/>
          </w:tcPr>
          <w:p w:rsidR="00C34683" w:rsidRPr="00DE6FFE" w:rsidRDefault="00C34683" w:rsidP="00EA54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оценочного листа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C34683" w:rsidRPr="00DE6FFE" w:rsidRDefault="00C34683" w:rsidP="00EA54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:rsidR="00C34683" w:rsidRPr="00DE6FFE" w:rsidRDefault="00C34683" w:rsidP="00EA54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Нозология</w:t>
            </w:r>
          </w:p>
        </w:tc>
      </w:tr>
      <w:tr w:rsidR="00A116CA" w:rsidRPr="00DE6FFE" w:rsidTr="00EA54F0">
        <w:trPr>
          <w:trHeight w:val="340"/>
        </w:trPr>
        <w:tc>
          <w:tcPr>
            <w:tcW w:w="1515" w:type="dxa"/>
            <w:shd w:val="clear" w:color="auto" w:fill="auto"/>
            <w:vAlign w:val="center"/>
          </w:tcPr>
          <w:p w:rsidR="00A116CA" w:rsidRPr="00DE6FFE" w:rsidRDefault="00A116CA" w:rsidP="00EA54F0">
            <w:pPr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6F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1887" w:type="dxa"/>
            <w:vAlign w:val="center"/>
          </w:tcPr>
          <w:p w:rsidR="00A116CA" w:rsidRPr="003C09AC" w:rsidRDefault="00A116CA" w:rsidP="00EA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16CA" w:rsidRPr="003C09AC" w:rsidRDefault="00A116CA" w:rsidP="00EA5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 дентина (зубов 1.5, 2.5, 3.5, 4.5)</w:t>
            </w:r>
          </w:p>
        </w:tc>
      </w:tr>
      <w:tr w:rsidR="00A116CA" w:rsidRPr="00DE6FFE" w:rsidTr="00EA54F0">
        <w:trPr>
          <w:trHeight w:val="340"/>
        </w:trPr>
        <w:tc>
          <w:tcPr>
            <w:tcW w:w="1515" w:type="dxa"/>
            <w:shd w:val="clear" w:color="auto" w:fill="auto"/>
          </w:tcPr>
          <w:p w:rsidR="00A116CA" w:rsidRPr="00DE6FFE" w:rsidRDefault="00A116CA" w:rsidP="00EA5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1887" w:type="dxa"/>
            <w:vAlign w:val="center"/>
          </w:tcPr>
          <w:p w:rsidR="00A116CA" w:rsidRPr="003C09AC" w:rsidRDefault="00A116CA" w:rsidP="00EA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16CA" w:rsidRPr="003C09AC" w:rsidRDefault="00A116CA" w:rsidP="00EA5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Кариес дентина (зубов 1.6, 2.6, 3.6, 4.6) </w:t>
            </w:r>
          </w:p>
        </w:tc>
      </w:tr>
      <w:tr w:rsidR="00A116CA" w:rsidRPr="00DE6FFE" w:rsidTr="00EA54F0">
        <w:trPr>
          <w:trHeight w:val="340"/>
        </w:trPr>
        <w:tc>
          <w:tcPr>
            <w:tcW w:w="1515" w:type="dxa"/>
            <w:shd w:val="clear" w:color="auto" w:fill="auto"/>
          </w:tcPr>
          <w:p w:rsidR="00A116CA" w:rsidRPr="00DE6FFE" w:rsidRDefault="00A116CA" w:rsidP="00EA5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1887" w:type="dxa"/>
            <w:vAlign w:val="center"/>
          </w:tcPr>
          <w:p w:rsidR="00A116CA" w:rsidRPr="003C09AC" w:rsidRDefault="00A116CA" w:rsidP="00EA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16CA" w:rsidRPr="003C09AC" w:rsidRDefault="00A116CA" w:rsidP="00EA5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 дентина (зубов 5.4, 6.4, 7.4, 8.4)</w:t>
            </w:r>
          </w:p>
        </w:tc>
      </w:tr>
      <w:tr w:rsidR="00A116CA" w:rsidRPr="00DE6FFE" w:rsidTr="00EA54F0">
        <w:trPr>
          <w:trHeight w:val="340"/>
        </w:trPr>
        <w:tc>
          <w:tcPr>
            <w:tcW w:w="1515" w:type="dxa"/>
            <w:shd w:val="clear" w:color="auto" w:fill="auto"/>
          </w:tcPr>
          <w:p w:rsidR="00A116CA" w:rsidRPr="00DE6FFE" w:rsidRDefault="00A116CA" w:rsidP="00EA54F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1887" w:type="dxa"/>
            <w:vAlign w:val="center"/>
          </w:tcPr>
          <w:p w:rsidR="00A116CA" w:rsidRPr="003C09AC" w:rsidRDefault="00A116CA" w:rsidP="00EA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16CA" w:rsidRPr="003C09AC" w:rsidRDefault="00A116CA" w:rsidP="00EA5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 дентина (зубов 5.5, 6.5, 7.5, 8.5)</w:t>
            </w:r>
          </w:p>
        </w:tc>
      </w:tr>
    </w:tbl>
    <w:p w:rsidR="00C34683" w:rsidRPr="00DE6FFE" w:rsidRDefault="00C34683" w:rsidP="00C34683">
      <w:pPr>
        <w:rPr>
          <w:rFonts w:ascii="Calibri" w:eastAsia="Times New Roman" w:hAnsi="Calibri" w:cs="Times New Roman"/>
          <w:lang w:eastAsia="ru-RU"/>
        </w:rPr>
      </w:pPr>
    </w:p>
    <w:p w:rsidR="00C34683" w:rsidRDefault="00C34683" w:rsidP="00C34683">
      <w:pPr>
        <w:keepNext/>
        <w:keepLines/>
        <w:numPr>
          <w:ilvl w:val="0"/>
          <w:numId w:val="40"/>
        </w:numPr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52" w:name="_Toc516062192"/>
      <w:bookmarkStart w:id="53" w:name="_Toc516067725"/>
      <w:bookmarkStart w:id="54" w:name="_Toc516584071"/>
      <w:bookmarkStart w:id="55" w:name="_Toc516587087"/>
      <w:r w:rsidRPr="00390E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Информация (брифинг) для аккредитуемого</w:t>
      </w:r>
      <w:bookmarkEnd w:id="52"/>
      <w:bookmarkEnd w:id="53"/>
      <w:bookmarkEnd w:id="54"/>
      <w:bookmarkEnd w:id="55"/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b/>
          <w:sz w:val="24"/>
          <w:szCs w:val="24"/>
          <w:u w:val="single"/>
        </w:rPr>
        <w:t>Брифинг (сценарий) № 1.</w:t>
      </w:r>
      <w:r w:rsidRPr="00A1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Л., 35 лет. Анамнез собран, осмотр проведен, поставлен диагноз: К 02.1- кариес дентина зуба (1.5, 2.5, 3.5, 4.5). Анестезия проведена, кариозная полость отпрепарирована по </w:t>
      </w:r>
      <w:r w:rsidRPr="00A116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16CA">
        <w:rPr>
          <w:rFonts w:ascii="Times New Roman" w:hAnsi="Times New Roman" w:cs="Times New Roman"/>
          <w:sz w:val="24"/>
          <w:szCs w:val="24"/>
        </w:rPr>
        <w:t xml:space="preserve"> классу Блэка на мезиально-окклюзионной поверхности. </w:t>
      </w: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sz w:val="24"/>
          <w:szCs w:val="24"/>
        </w:rPr>
        <w:t>Задание: запломбируйте полость композитом светового отверждения, соблюдая правила асептики и антисептики.</w:t>
      </w: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b/>
          <w:sz w:val="24"/>
          <w:szCs w:val="24"/>
          <w:u w:val="single"/>
        </w:rPr>
        <w:t>Брифинг (сценарий) № 2.</w:t>
      </w:r>
      <w:r w:rsidRPr="00A1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Л., 35 лет. Анамнез собран, осмотр проведен, поставлен диагноз: К 02.1- кариес дентина зуба (1.6, 2.6, 3.6, 4.6). Анестезия проведена, кариозная полость отпрепарирована по </w:t>
      </w:r>
      <w:r w:rsidRPr="00A116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16CA">
        <w:rPr>
          <w:rFonts w:ascii="Times New Roman" w:hAnsi="Times New Roman" w:cs="Times New Roman"/>
          <w:sz w:val="24"/>
          <w:szCs w:val="24"/>
        </w:rPr>
        <w:t xml:space="preserve"> классу Блэка на дистально-окклюзионной поверхности. </w:t>
      </w: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sz w:val="24"/>
          <w:szCs w:val="24"/>
        </w:rPr>
        <w:t>Задание: запломбируйте полость композитом светового отверждения, соблюдая правила асептики и антисептики.</w:t>
      </w:r>
    </w:p>
    <w:p w:rsidR="00A116CA" w:rsidRPr="00A116CA" w:rsidRDefault="00A116CA" w:rsidP="00A11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b/>
          <w:sz w:val="24"/>
          <w:szCs w:val="24"/>
          <w:u w:val="single"/>
        </w:rPr>
        <w:t>Брифинг (сценарий) № 3.</w:t>
      </w:r>
      <w:r w:rsidRPr="00A1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М., 5 лет. Анамнез собран, осмотр проведен, поставлен диагноз: К 02.1- кариес дентина зуба (5.4, 6.4, 7.4, 8.4). Анестезия проведена, кариозная полость отпрепарирована по </w:t>
      </w:r>
      <w:r w:rsidRPr="00A116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16CA">
        <w:rPr>
          <w:rFonts w:ascii="Times New Roman" w:hAnsi="Times New Roman" w:cs="Times New Roman"/>
          <w:sz w:val="24"/>
          <w:szCs w:val="24"/>
        </w:rPr>
        <w:t xml:space="preserve"> классу Блэка на мезиоокклюзионной поверхности.</w:t>
      </w: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sz w:val="24"/>
          <w:szCs w:val="24"/>
        </w:rPr>
        <w:t>Задание: запломбируйте полость материалом химического отверждения (СИЦ), соблюдая правила асептики и антисептики.</w:t>
      </w:r>
    </w:p>
    <w:p w:rsidR="00A116CA" w:rsidRPr="00A116CA" w:rsidRDefault="00A116CA" w:rsidP="00A11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b/>
          <w:sz w:val="24"/>
          <w:szCs w:val="24"/>
          <w:u w:val="single"/>
        </w:rPr>
        <w:t>Брифинг (сценарий) № 3.</w:t>
      </w:r>
      <w:r w:rsidRPr="00A1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М., 5 лет. Анамнез собран, осмотр проведен, поставлен диагноз: К 02.1- кариес дентина зуба (5.5, 6.5, 7.5, 8.5). Анестезия проведена, кариозная полость отпрепарирована по </w:t>
      </w:r>
      <w:r w:rsidRPr="00A116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16CA">
        <w:rPr>
          <w:rFonts w:ascii="Times New Roman" w:hAnsi="Times New Roman" w:cs="Times New Roman"/>
          <w:sz w:val="24"/>
          <w:szCs w:val="24"/>
        </w:rPr>
        <w:t xml:space="preserve"> классу Блэка на дистально-окклюзионной поверхности.</w:t>
      </w:r>
    </w:p>
    <w:p w:rsid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CA">
        <w:rPr>
          <w:rFonts w:ascii="Times New Roman" w:hAnsi="Times New Roman" w:cs="Times New Roman"/>
          <w:sz w:val="24"/>
          <w:szCs w:val="24"/>
        </w:rPr>
        <w:t>Задание: запломбируйте полость материалом химического отверждения (СИЦ), соблюдая правила асептики и антисептики.</w:t>
      </w:r>
    </w:p>
    <w:p w:rsidR="00A116CA" w:rsidRPr="00A116CA" w:rsidRDefault="00A116CA" w:rsidP="00A116CA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4683" w:rsidRDefault="00C34683" w:rsidP="00C34683">
      <w:pPr>
        <w:pStyle w:val="ab"/>
        <w:numPr>
          <w:ilvl w:val="0"/>
          <w:numId w:val="40"/>
        </w:numPr>
        <w:spacing w:before="60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6" w:name="_Toc516584072"/>
      <w:bookmarkStart w:id="57" w:name="_Toc516587088"/>
      <w:r w:rsidRPr="00022754">
        <w:rPr>
          <w:rFonts w:ascii="Times New Roman" w:hAnsi="Times New Roman" w:cs="Times New Roman"/>
          <w:b/>
          <w:sz w:val="24"/>
          <w:szCs w:val="24"/>
        </w:rPr>
        <w:t>РЕГЛАМЕНТ РАБОТЫ ЧЛЕНОВ АК НА СТАНЦИИ</w:t>
      </w:r>
      <w:bookmarkEnd w:id="56"/>
      <w:bookmarkEnd w:id="57"/>
    </w:p>
    <w:p w:rsidR="00C34683" w:rsidRPr="00022754" w:rsidRDefault="00C34683" w:rsidP="00C34683">
      <w:pPr>
        <w:pStyle w:val="ab"/>
        <w:spacing w:before="60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4683" w:rsidRPr="00022754" w:rsidRDefault="00C34683" w:rsidP="00C34683">
      <w:pPr>
        <w:pStyle w:val="ab"/>
        <w:numPr>
          <w:ilvl w:val="1"/>
          <w:numId w:val="40"/>
        </w:num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8" w:name="_Toc516584073"/>
      <w:bookmarkStart w:id="59" w:name="_Toc516587089"/>
      <w:r w:rsidRPr="00022754">
        <w:rPr>
          <w:rFonts w:ascii="Times New Roman" w:hAnsi="Times New Roman" w:cs="Times New Roman"/>
          <w:b/>
          <w:sz w:val="24"/>
          <w:szCs w:val="24"/>
        </w:rPr>
        <w:t>Действия членов АК перед началом работы станции:</w:t>
      </w:r>
      <w:bookmarkEnd w:id="58"/>
      <w:bookmarkEnd w:id="59"/>
    </w:p>
    <w:p w:rsidR="00C34683" w:rsidRPr="00D55DD8" w:rsidRDefault="00C34683" w:rsidP="00C34683">
      <w:pPr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комплектности и соответствия оснащения станции требованиям паспорта (оснащение рабочего места членов АК, симуляционное оборудование, медицинское оборудование, мебель и прочее оборудование).</w:t>
      </w:r>
    </w:p>
    <w:p w:rsidR="00C34683" w:rsidRDefault="00C34683" w:rsidP="00C34683">
      <w:pPr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наличия на станции необходимых расходных материалов (с учетом количества аккредитуемых).</w:t>
      </w:r>
    </w:p>
    <w:p w:rsidR="00C34683" w:rsidRPr="00D55DD8" w:rsidRDefault="00C34683" w:rsidP="00C346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5DD8">
        <w:rPr>
          <w:rFonts w:ascii="Times New Roman" w:hAnsi="Times New Roman" w:cs="Times New Roman"/>
          <w:sz w:val="24"/>
          <w:szCs w:val="24"/>
        </w:rPr>
        <w:t>.</w:t>
      </w:r>
      <w:r w:rsidRPr="00D55DD8">
        <w:rPr>
          <w:rFonts w:ascii="Times New Roman" w:hAnsi="Times New Roman" w:cs="Times New Roman"/>
          <w:sz w:val="24"/>
          <w:szCs w:val="24"/>
        </w:rPr>
        <w:tab/>
        <w:t>Проверка наличия письменного задания (брифинг) перед входом на станцию.</w:t>
      </w:r>
    </w:p>
    <w:p w:rsidR="00C34683" w:rsidRDefault="00C34683" w:rsidP="00C346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DD8">
        <w:rPr>
          <w:rFonts w:ascii="Times New Roman" w:hAnsi="Times New Roman" w:cs="Times New Roman"/>
          <w:sz w:val="24"/>
          <w:szCs w:val="24"/>
        </w:rPr>
        <w:t>.</w:t>
      </w:r>
      <w:r w:rsidRPr="00D55DD8">
        <w:rPr>
          <w:rFonts w:ascii="Times New Roman" w:hAnsi="Times New Roman" w:cs="Times New Roman"/>
          <w:sz w:val="24"/>
          <w:szCs w:val="24"/>
        </w:rPr>
        <w:tab/>
        <w:t>Проверка наличия паспорта станции в печатном виде.</w:t>
      </w:r>
    </w:p>
    <w:p w:rsidR="00C34683" w:rsidRPr="003C09AC" w:rsidRDefault="00C34683" w:rsidP="00C346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наличия бумажных чек-листов (с учетом количества аккредитуемых), или сверка своих персональных данных в электронном чек-листе (ФИО и номера сценария).</w:t>
      </w:r>
    </w:p>
    <w:p w:rsidR="00C34683" w:rsidRPr="00D55DD8" w:rsidRDefault="00C34683" w:rsidP="00C346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83" w:rsidRPr="003C09AC" w:rsidRDefault="00C34683" w:rsidP="00C346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D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на компьютере Единой базы данных ОС (Минздрава России) по второму этапу аккредитации.</w:t>
      </w:r>
    </w:p>
    <w:p w:rsidR="00C34683" w:rsidRPr="003C09AC" w:rsidRDefault="00C34683" w:rsidP="00C34683">
      <w:pPr>
        <w:tabs>
          <w:tab w:val="left" w:pos="284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83" w:rsidRPr="00D55DD8" w:rsidRDefault="00C34683" w:rsidP="00C34683">
      <w:pPr>
        <w:keepNext/>
        <w:keepLines/>
        <w:spacing w:before="120" w:after="1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0" w:name="_Toc516584074"/>
      <w:bookmarkStart w:id="61" w:name="_Toc516587090"/>
      <w:r>
        <w:rPr>
          <w:rFonts w:ascii="Times New Roman" w:hAnsi="Times New Roman" w:cs="Times New Roman"/>
          <w:b/>
          <w:bCs/>
          <w:sz w:val="24"/>
          <w:szCs w:val="24"/>
        </w:rPr>
        <w:t>10.2.</w:t>
      </w:r>
      <w:r w:rsidRPr="00D55DD8">
        <w:rPr>
          <w:rFonts w:ascii="Times New Roman" w:hAnsi="Times New Roman" w:cs="Times New Roman"/>
          <w:b/>
          <w:bCs/>
          <w:sz w:val="24"/>
          <w:szCs w:val="24"/>
        </w:rPr>
        <w:t>Действия членов АК в ходе работы станции:</w:t>
      </w:r>
      <w:bookmarkEnd w:id="60"/>
      <w:bookmarkEnd w:id="61"/>
    </w:p>
    <w:p w:rsidR="00C34683" w:rsidRPr="003C09AC" w:rsidRDefault="00C34683" w:rsidP="00C34683">
      <w:pPr>
        <w:numPr>
          <w:ilvl w:val="0"/>
          <w:numId w:val="15"/>
        </w:numPr>
        <w:tabs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личности аккредитуемого, внесение идентификационного номера в чек-лист (в бумажном или электронном виде).</w:t>
      </w:r>
    </w:p>
    <w:p w:rsidR="00C34683" w:rsidRPr="003C09AC" w:rsidRDefault="00C34683" w:rsidP="00C34683">
      <w:pPr>
        <w:numPr>
          <w:ilvl w:val="0"/>
          <w:numId w:val="15"/>
        </w:numPr>
        <w:tabs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чек-листа - проведение регистрации последовательности и правильности/расхождения действий аккредитуемого в соответствии </w:t>
      </w:r>
      <w:r w:rsidRPr="003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критериями, указанными в чек-листе.</w:t>
      </w:r>
    </w:p>
    <w:p w:rsidR="00C34683" w:rsidRDefault="00C34683" w:rsidP="00C34683">
      <w:pPr>
        <w:numPr>
          <w:ilvl w:val="0"/>
          <w:numId w:val="15"/>
        </w:numPr>
        <w:tabs>
          <w:tab w:val="left" w:pos="284"/>
          <w:tab w:val="num" w:pos="567"/>
        </w:tabs>
        <w:spacing w:after="60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дефектной ведомости (в случае необходимости).</w:t>
      </w:r>
    </w:p>
    <w:p w:rsidR="00C34683" w:rsidRPr="003C09AC" w:rsidRDefault="00C34683" w:rsidP="00C34683">
      <w:pPr>
        <w:numPr>
          <w:ilvl w:val="0"/>
          <w:numId w:val="40"/>
        </w:numPr>
        <w:tabs>
          <w:tab w:val="left" w:pos="142"/>
        </w:tabs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2" w:name="_Toc516584075"/>
      <w:bookmarkStart w:id="63" w:name="_Toc516587091"/>
      <w:r w:rsidRPr="003C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РАБОТЫ ВСПОМОГАТЕЛЬНОГО ПЕРСОНАЛА НА СТАНЦИИ</w:t>
      </w:r>
      <w:bookmarkEnd w:id="62"/>
      <w:bookmarkEnd w:id="63"/>
    </w:p>
    <w:p w:rsidR="00C34683" w:rsidRPr="003C09AC" w:rsidRDefault="00C34683" w:rsidP="00C34683">
      <w:pPr>
        <w:keepNext/>
        <w:keepLines/>
        <w:spacing w:before="2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4" w:name="_Toc516584076"/>
      <w:bookmarkStart w:id="65" w:name="_Toc51658709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11.1.</w:t>
      </w:r>
      <w:r w:rsidRPr="003C0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 вспомогательного персонала перед началом работы станции:</w:t>
      </w:r>
      <w:bookmarkEnd w:id="64"/>
      <w:bookmarkEnd w:id="65"/>
    </w:p>
    <w:p w:rsidR="00C34683" w:rsidRPr="003C09AC" w:rsidRDefault="00C34683" w:rsidP="00C34683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оснащения станции в соответствие стребованиям паспорта (рабочее место членов АК, симуляционное оборудование, медицинское оборудование, мебель и прочее оборудование).</w:t>
      </w:r>
    </w:p>
    <w:p w:rsidR="00C34683" w:rsidRPr="003C09AC" w:rsidRDefault="00C34683" w:rsidP="00C34683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станции необходимых расходных материалов (с учетом количества аккредитуемых).</w:t>
      </w:r>
    </w:p>
    <w:p w:rsidR="00C34683" w:rsidRPr="003C09AC" w:rsidRDefault="00C34683" w:rsidP="00C34683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 письменного задания (брифинг) перед входом на станцию.</w:t>
      </w:r>
    </w:p>
    <w:p w:rsidR="00C34683" w:rsidRDefault="00C34683" w:rsidP="00C34683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зубов: имитация кариозных полостей, зубного камня, гиперемии десневого края, частичной потери зубов, разрушенного зуба и гиперемии десны.</w:t>
      </w:r>
    </w:p>
    <w:p w:rsidR="00C34683" w:rsidRPr="003C09AC" w:rsidRDefault="00C34683" w:rsidP="00C34683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паспорта станции в печатном виде (2 экземпляра для членов АК и 1 экземпляр для вспомогательного персонала).</w:t>
      </w:r>
    </w:p>
    <w:p w:rsidR="00C34683" w:rsidRPr="003C09AC" w:rsidRDefault="00C34683" w:rsidP="00C34683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персонального компьютера для работы членов АК.</w:t>
      </w:r>
    </w:p>
    <w:p w:rsidR="00C34683" w:rsidRPr="003C09AC" w:rsidRDefault="00C34683" w:rsidP="00C34683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трансляции и архивации видеозаписей.</w:t>
      </w:r>
    </w:p>
    <w:p w:rsidR="00C34683" w:rsidRPr="003C09AC" w:rsidRDefault="00C34683" w:rsidP="00C34683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 наличие беспрепятственного доступа к сети Интернет.</w:t>
      </w:r>
    </w:p>
    <w:p w:rsidR="00C34683" w:rsidRPr="003C09AC" w:rsidRDefault="00C34683" w:rsidP="00C34683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синхронизации работы станции с другими станциями при использовании звукового файла (трека) с записью голосовых команд.</w:t>
      </w:r>
    </w:p>
    <w:p w:rsidR="00C34683" w:rsidRPr="003C09AC" w:rsidRDefault="00C34683" w:rsidP="00C34683">
      <w:pPr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обеспечения работы станции.</w:t>
      </w:r>
    </w:p>
    <w:p w:rsidR="00C34683" w:rsidRPr="003C09AC" w:rsidRDefault="00C34683" w:rsidP="00C34683">
      <w:p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83" w:rsidRPr="00022754" w:rsidRDefault="00C34683" w:rsidP="00C34683">
      <w:pPr>
        <w:pStyle w:val="ab"/>
        <w:keepNext/>
        <w:keepLines/>
        <w:numPr>
          <w:ilvl w:val="1"/>
          <w:numId w:val="42"/>
        </w:numPr>
        <w:spacing w:before="120" w:after="1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6" w:name="_Toc516584077"/>
      <w:bookmarkStart w:id="67" w:name="_Toc516587093"/>
      <w:r w:rsidRPr="00022754">
        <w:rPr>
          <w:rFonts w:ascii="Times New Roman" w:hAnsi="Times New Roman" w:cs="Times New Roman"/>
          <w:b/>
          <w:bCs/>
          <w:sz w:val="24"/>
          <w:szCs w:val="24"/>
        </w:rPr>
        <w:t>Действия вспомогательного персонала в ходе работы станции:</w:t>
      </w:r>
      <w:bookmarkEnd w:id="66"/>
      <w:bookmarkEnd w:id="67"/>
    </w:p>
    <w:p w:rsidR="00C34683" w:rsidRPr="003C09AC" w:rsidRDefault="00C34683" w:rsidP="00C34683">
      <w:pPr>
        <w:numPr>
          <w:ilvl w:val="0"/>
          <w:numId w:val="12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станции после работы каждого аккредитуемого в первоначальный вид (замена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челюстей, замена набора </w:t>
      </w: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уборка мусора).</w:t>
      </w:r>
    </w:p>
    <w:p w:rsidR="00C34683" w:rsidRPr="003C09AC" w:rsidRDefault="00C34683" w:rsidP="00C34683">
      <w:pPr>
        <w:numPr>
          <w:ilvl w:val="0"/>
          <w:numId w:val="12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звукового файла (трека) с записью голосовых команд.                                        </w:t>
      </w:r>
    </w:p>
    <w:p w:rsidR="00C34683" w:rsidRPr="003C09AC" w:rsidRDefault="00C34683" w:rsidP="00C34683">
      <w:pPr>
        <w:numPr>
          <w:ilvl w:val="0"/>
          <w:numId w:val="12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видеокамеры по голосовой команде: «Ознакомьтесь с заданием!» (в случае, если нет автоматической видеозаписи).                                          </w:t>
      </w:r>
    </w:p>
    <w:p w:rsidR="00C34683" w:rsidRPr="003C09AC" w:rsidRDefault="00C34683" w:rsidP="00C34683">
      <w:pPr>
        <w:numPr>
          <w:ilvl w:val="0"/>
          <w:numId w:val="12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аудиовидеозаписи действий аккредитуемого (при необходимости).</w:t>
      </w:r>
    </w:p>
    <w:p w:rsidR="00C34683" w:rsidRDefault="00C34683" w:rsidP="00C34683">
      <w:pPr>
        <w:pStyle w:val="2"/>
        <w:spacing w:before="0" w:line="288" w:lineRule="auto"/>
        <w:rPr>
          <w:rFonts w:ascii="Times New Roman" w:hAnsi="Times New Roman"/>
          <w:color w:val="auto"/>
          <w:sz w:val="24"/>
          <w:szCs w:val="24"/>
        </w:rPr>
      </w:pPr>
      <w:bookmarkStart w:id="68" w:name="_Toc516062199"/>
      <w:bookmarkStart w:id="69" w:name="_Toc516067732"/>
    </w:p>
    <w:p w:rsidR="00C34683" w:rsidRDefault="00C34683" w:rsidP="00C34683">
      <w:pPr>
        <w:pStyle w:val="2"/>
        <w:spacing w:before="0" w:line="288" w:lineRule="auto"/>
        <w:rPr>
          <w:rFonts w:ascii="Times New Roman" w:hAnsi="Times New Roman"/>
          <w:color w:val="auto"/>
          <w:sz w:val="24"/>
          <w:szCs w:val="24"/>
        </w:rPr>
      </w:pPr>
    </w:p>
    <w:p w:rsidR="00C34683" w:rsidRDefault="00C34683" w:rsidP="00C34683">
      <w:pPr>
        <w:pStyle w:val="2"/>
        <w:numPr>
          <w:ilvl w:val="0"/>
          <w:numId w:val="42"/>
        </w:numPr>
        <w:spacing w:before="0" w:line="288" w:lineRule="auto"/>
        <w:rPr>
          <w:rFonts w:ascii="Times New Roman" w:hAnsi="Times New Roman"/>
          <w:color w:val="auto"/>
          <w:sz w:val="24"/>
          <w:szCs w:val="24"/>
        </w:rPr>
      </w:pPr>
      <w:bookmarkStart w:id="70" w:name="_Toc516584078"/>
      <w:bookmarkStart w:id="71" w:name="_Toc516587094"/>
      <w:r w:rsidRPr="00B55E6D">
        <w:rPr>
          <w:rFonts w:ascii="Times New Roman" w:hAnsi="Times New Roman"/>
          <w:color w:val="auto"/>
          <w:sz w:val="24"/>
          <w:szCs w:val="24"/>
        </w:rPr>
        <w:t>НОРМАТИВНЫЕ И МЕТОДИЧЕСКИЕ МАТЕРИАЛЫ, ИСПОЛЬЗУЕМЫЕ ДЛЯ СОЗДАНИЯ ПАСПОРТ</w:t>
      </w:r>
      <w:bookmarkEnd w:id="68"/>
      <w:bookmarkEnd w:id="69"/>
      <w:r>
        <w:rPr>
          <w:rFonts w:ascii="Times New Roman" w:hAnsi="Times New Roman"/>
          <w:color w:val="auto"/>
          <w:sz w:val="24"/>
          <w:szCs w:val="24"/>
        </w:rPr>
        <w:t>А</w:t>
      </w:r>
      <w:bookmarkEnd w:id="70"/>
      <w:bookmarkEnd w:id="71"/>
    </w:p>
    <w:p w:rsidR="00C34683" w:rsidRDefault="00C34683" w:rsidP="00C34683">
      <w:pPr>
        <w:pStyle w:val="2"/>
        <w:spacing w:before="0" w:line="288" w:lineRule="auto"/>
        <w:rPr>
          <w:rFonts w:ascii="Times New Roman" w:hAnsi="Times New Roman"/>
          <w:color w:val="auto"/>
          <w:sz w:val="24"/>
          <w:szCs w:val="24"/>
        </w:rPr>
      </w:pPr>
      <w:bookmarkStart w:id="72" w:name="_Toc516062200"/>
      <w:bookmarkStart w:id="73" w:name="_Toc516067733"/>
      <w:bookmarkStart w:id="74" w:name="_Toc516584079"/>
      <w:bookmarkStart w:id="75" w:name="_Toc516587095"/>
      <w:r w:rsidRPr="00B55E6D">
        <w:rPr>
          <w:rFonts w:ascii="Times New Roman" w:hAnsi="Times New Roman"/>
          <w:color w:val="auto"/>
          <w:sz w:val="24"/>
          <w:szCs w:val="24"/>
        </w:rPr>
        <w:t>12.1. Нормативные акты</w:t>
      </w:r>
      <w:bookmarkEnd w:id="72"/>
      <w:bookmarkEnd w:id="73"/>
      <w:bookmarkEnd w:id="74"/>
      <w:bookmarkEnd w:id="75"/>
    </w:p>
    <w:p w:rsidR="00A116CA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_Toc516067734"/>
      <w:r w:rsidRPr="003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Минздрава России от 02.06.2016 N 334н «Об утверждении Положения об аккредитации специалистов»</w:t>
      </w:r>
    </w:p>
    <w:p w:rsidR="00A116CA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Style w:val="af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92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РФ от 10 мая 2016 г. № 227н "Об утверждении профессионального стандарта «Врач-стоматолог»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ixzz594jrsDeO" w:history="1">
        <w:r w:rsidRPr="00B04B2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http://www.garant.ru/products/ipo/prime/doc/71316142/#ixzz594jrsDeO</w:t>
        </w:r>
      </w:hyperlink>
    </w:p>
    <w:p w:rsidR="00A116CA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РФ от 13 ноября 2012 г. №910н «Об утверждении Порядка оказания медицинской помощи детям со стоматологическими заболеваниями»</w:t>
      </w:r>
    </w:p>
    <w:p w:rsidR="00A116CA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РФ от 07.12.2011 г. №1496н «Об утверждении Порядка оказания медицинской помощи взрослому населению при стоматологических заболеваниях»</w:t>
      </w:r>
    </w:p>
    <w:p w:rsidR="00A116CA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10.05.2016 г. №227н «Об утверждении профессионального стандарта «Врач-стоматолог».</w:t>
      </w:r>
    </w:p>
    <w:p w:rsidR="00A116CA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 (протоколы лечения) ПРИ ДИАГНОЗЕ КАРИЕС ЗУБОВ 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:rsidR="00A116CA" w:rsidRPr="00EF60D3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 (протоколы лечения) ПРИ ДИАГНОЗЕ БОЛЕЗНИ ПЕРИАПИКАЛЬНЫХ ТКАНЕЙ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916">
        <w:rPr>
          <w:rFonts w:ascii="Times New Roman" w:eastAsia="Times New Roman" w:hAnsi="Times New Roman" w:cs="Times New Roman"/>
          <w:sz w:val="24"/>
          <w:szCs w:val="24"/>
          <w:lang w:eastAsia="ru-RU"/>
        </w:rPr>
        <w:t>"Клинические рекомендации (протоколы лечения)", утверждѐнные Стоматологической Ассоциацией России.</w:t>
      </w:r>
    </w:p>
    <w:p w:rsidR="00A116CA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СапПиН 2.1.3.2630-10 Санитарно-эпидемиологические требования к организациям, осуществляющим медицинскую деятельность.</w:t>
      </w:r>
    </w:p>
    <w:p w:rsidR="00A116CA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2.1.7.2790-10 "Санитарно-эпидемиологические требования к обращению с медицинскими отходами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6CA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8A">
        <w:rPr>
          <w:rFonts w:ascii="Times New Roman" w:eastAsia="Times New Roman" w:hAnsi="Times New Roman" w:cs="Times New Roman"/>
          <w:sz w:val="24"/>
          <w:szCs w:val="24"/>
          <w:lang w:eastAsia="ru-RU"/>
        </w:rPr>
        <w:t>"Письмо Роспотребнадзора №0100/4964-05-32 от 30.06.2005 "О системе сбора и утилизации медицинских отходов при иммунизации в лечебно-профилактических учреждениях Российской Федерации</w:t>
      </w:r>
    </w:p>
    <w:p w:rsidR="00A116CA" w:rsidRPr="00703C88" w:rsidRDefault="00A116CA" w:rsidP="00A116CA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88">
        <w:rPr>
          <w:rFonts w:ascii="Times New Roman" w:hAnsi="Times New Roman" w:cs="Times New Roman"/>
          <w:sz w:val="24"/>
          <w:szCs w:val="24"/>
        </w:rPr>
        <w:t>Практическая терапевтическая стоматология: учеб. пособие / А.И.Нико лаев, Л.М.Цепов. – 9-е изд. – М. : МЕДпресс-информ, 2014. – 928 с. : ил</w:t>
      </w:r>
    </w:p>
    <w:p w:rsidR="00C34683" w:rsidRDefault="00C34683" w:rsidP="00C34683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4683" w:rsidRPr="00022754" w:rsidRDefault="00C34683" w:rsidP="00C34683">
      <w:pPr>
        <w:pStyle w:val="ab"/>
        <w:numPr>
          <w:ilvl w:val="1"/>
          <w:numId w:val="42"/>
        </w:numPr>
        <w:spacing w:after="0" w:line="288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7" w:name="_Toc516584080"/>
      <w:bookmarkStart w:id="78" w:name="_Toc516587096"/>
      <w:r w:rsidRPr="00022754">
        <w:rPr>
          <w:rFonts w:ascii="Times New Roman" w:hAnsi="Times New Roman" w:cs="Times New Roman"/>
          <w:b/>
          <w:sz w:val="24"/>
          <w:szCs w:val="24"/>
        </w:rPr>
        <w:t>Дополнительная и справочная информация, необходимая для  работы на станции</w:t>
      </w:r>
      <w:bookmarkEnd w:id="76"/>
      <w:bookmarkEnd w:id="77"/>
      <w:bookmarkEnd w:id="78"/>
    </w:p>
    <w:p w:rsidR="00C34683" w:rsidRDefault="00C34683" w:rsidP="00C3468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A7992">
        <w:rPr>
          <w:rFonts w:ascii="Times New Roman" w:hAnsi="Times New Roman" w:cs="Times New Roman"/>
          <w:color w:val="FF0000"/>
          <w:sz w:val="24"/>
          <w:szCs w:val="24"/>
        </w:rPr>
        <w:t>Приложение 1</w:t>
      </w:r>
    </w:p>
    <w:p w:rsidR="00C34683" w:rsidRPr="00022754" w:rsidRDefault="00C34683" w:rsidP="00C34683">
      <w:pPr>
        <w:keepNext/>
        <w:numPr>
          <w:ilvl w:val="0"/>
          <w:numId w:val="43"/>
        </w:numPr>
        <w:suppressAutoHyphens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79" w:name="_Toc516067735"/>
      <w:bookmarkStart w:id="80" w:name="_Toc516584081"/>
      <w:bookmarkStart w:id="81" w:name="_Toc516587097"/>
      <w:r w:rsidRPr="000227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Информация для конфедерата (симулированный коллега/ пациент)</w:t>
      </w:r>
      <w:bookmarkEnd w:id="79"/>
      <w:bookmarkEnd w:id="80"/>
      <w:bookmarkEnd w:id="81"/>
    </w:p>
    <w:p w:rsidR="00C34683" w:rsidRPr="00022754" w:rsidRDefault="00C34683" w:rsidP="00C34683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предусмотрена</w:t>
      </w:r>
    </w:p>
    <w:p w:rsidR="00C34683" w:rsidRPr="00022754" w:rsidRDefault="00C34683" w:rsidP="00C34683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4683" w:rsidRPr="00022754" w:rsidRDefault="00C34683" w:rsidP="00C34683">
      <w:pPr>
        <w:numPr>
          <w:ilvl w:val="0"/>
          <w:numId w:val="43"/>
        </w:numPr>
        <w:spacing w:after="0" w:line="288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2" w:name="_Toc516067736"/>
      <w:bookmarkStart w:id="83" w:name="_Toc516584082"/>
      <w:bookmarkStart w:id="84" w:name="_Toc516587098"/>
      <w:r w:rsidRPr="0002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клинико-лабораторных и инструментальных методов исследования</w:t>
      </w:r>
      <w:bookmarkEnd w:id="82"/>
      <w:bookmarkEnd w:id="83"/>
      <w:bookmarkEnd w:id="84"/>
    </w:p>
    <w:p w:rsidR="00C34683" w:rsidRPr="00022754" w:rsidRDefault="00C34683" w:rsidP="00C34683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</w:t>
      </w:r>
    </w:p>
    <w:p w:rsidR="00C34683" w:rsidRPr="00022754" w:rsidRDefault="00C34683" w:rsidP="00C34683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83" w:rsidRPr="00022754" w:rsidRDefault="00C34683" w:rsidP="00C34683">
      <w:pPr>
        <w:keepNext/>
        <w:numPr>
          <w:ilvl w:val="0"/>
          <w:numId w:val="43"/>
        </w:numPr>
        <w:suppressAutoHyphens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85" w:name="_Toc516067737"/>
      <w:bookmarkStart w:id="86" w:name="_Toc516584083"/>
      <w:bookmarkStart w:id="87" w:name="_Toc516587099"/>
      <w:r w:rsidRPr="000227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Критерии оценивания действий аккредитуемого</w:t>
      </w:r>
      <w:bookmarkEnd w:id="85"/>
      <w:bookmarkEnd w:id="86"/>
      <w:bookmarkEnd w:id="87"/>
    </w:p>
    <w:p w:rsidR="00C34683" w:rsidRPr="00022754" w:rsidRDefault="00C34683" w:rsidP="00C3468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чек-листе оценка правильности и последовательности выполнения действий аккредитуемым осуществляется с помощью активации кнопок по критериям:</w:t>
      </w:r>
    </w:p>
    <w:p w:rsidR="00C34683" w:rsidRPr="00022754" w:rsidRDefault="00C34683" w:rsidP="00C34683">
      <w:pPr>
        <w:spacing w:after="0" w:line="288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«Да» – действие произведено;</w:t>
      </w:r>
    </w:p>
    <w:p w:rsidR="00C34683" w:rsidRPr="00022754" w:rsidRDefault="00C34683" w:rsidP="00C34683">
      <w:pPr>
        <w:spacing w:after="0" w:line="288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«Нет» – действие не произведено</w:t>
      </w:r>
    </w:p>
    <w:p w:rsidR="00C34683" w:rsidRPr="00022754" w:rsidRDefault="00C34683" w:rsidP="00C3468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демонстрации аккредитуемым действий, не внесенных в пункты чек-листа (нерегламентированных действий, небезопасных действий, дополнительные действия), необходимо зафиксировать эти действия в дефектной ведомости по данной станции, а в чек-лист внести только количество совершенных нерегламентированных, небезопасных и дополнительных действий. Каждая позиция вносится членом АК в электронный чек-лист (пока этого не произойдет, чек-лист в систему не отправится).</w:t>
      </w:r>
    </w:p>
    <w:p w:rsidR="00C34683" w:rsidRPr="00022754" w:rsidRDefault="00C34683" w:rsidP="00C3468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фиксации показателя времени необходимо активировать электронный чек-лист, как только аккредитуемый приступил к выполнению задания, а вносить показатель, как только аккредитуемый закончил выполнять действие. Время нахождения аккредитуемого на станции не должно превышать установленных значений.</w:t>
      </w:r>
    </w:p>
    <w:p w:rsidR="00C34683" w:rsidRPr="00022754" w:rsidRDefault="00C34683" w:rsidP="00C3468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83" w:rsidRPr="00022754" w:rsidRDefault="00C34683" w:rsidP="00C34683">
      <w:pPr>
        <w:keepNext/>
        <w:numPr>
          <w:ilvl w:val="0"/>
          <w:numId w:val="43"/>
        </w:numPr>
        <w:suppressAutoHyphens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88" w:name="_Toc516067738"/>
      <w:bookmarkStart w:id="89" w:name="_Toc516584084"/>
      <w:bookmarkStart w:id="90" w:name="_Toc516587100"/>
      <w:r w:rsidRPr="000227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Дефектная ведомость</w:t>
      </w:r>
      <w:bookmarkEnd w:id="88"/>
      <w:bookmarkEnd w:id="89"/>
      <w:bookmarkEnd w:id="90"/>
    </w:p>
    <w:p w:rsidR="00C34683" w:rsidRPr="00022754" w:rsidRDefault="00C34683" w:rsidP="00C3468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/>
      </w:tblPr>
      <w:tblGrid>
        <w:gridCol w:w="534"/>
        <w:gridCol w:w="3575"/>
        <w:gridCol w:w="1914"/>
        <w:gridCol w:w="1677"/>
        <w:gridCol w:w="1870"/>
      </w:tblGrid>
      <w:tr w:rsidR="00C34683" w:rsidRPr="00022754" w:rsidTr="00EA54F0">
        <w:tc>
          <w:tcPr>
            <w:tcW w:w="9570" w:type="dxa"/>
            <w:gridSpan w:val="5"/>
          </w:tcPr>
          <w:p w:rsidR="00C34683" w:rsidRPr="00022754" w:rsidRDefault="00C34683" w:rsidP="00EA54F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   «Ампутационные методы лечения осложненного кариеса»</w:t>
            </w:r>
          </w:p>
          <w:p w:rsidR="00C34683" w:rsidRPr="00022754" w:rsidRDefault="00C34683" w:rsidP="00EA54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 _________________________________________________</w:t>
            </w:r>
          </w:p>
          <w:p w:rsidR="00C34683" w:rsidRPr="00022754" w:rsidRDefault="00C34683" w:rsidP="00EA54F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683" w:rsidRPr="00022754" w:rsidTr="00EA54F0">
        <w:tc>
          <w:tcPr>
            <w:tcW w:w="534" w:type="dxa"/>
            <w:vAlign w:val="center"/>
          </w:tcPr>
          <w:p w:rsidR="00C34683" w:rsidRPr="00022754" w:rsidRDefault="00C34683" w:rsidP="00EA54F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5" w:type="dxa"/>
            <w:vAlign w:val="center"/>
          </w:tcPr>
          <w:p w:rsidR="00C34683" w:rsidRPr="00022754" w:rsidRDefault="00C34683" w:rsidP="00EA54F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Список нерегламентированных и небезопасных действий, отсутствующих в чек-листе*</w:t>
            </w:r>
          </w:p>
        </w:tc>
        <w:tc>
          <w:tcPr>
            <w:tcW w:w="1914" w:type="dxa"/>
            <w:vAlign w:val="center"/>
          </w:tcPr>
          <w:p w:rsidR="00C34683" w:rsidRPr="00022754" w:rsidRDefault="00C34683" w:rsidP="00EA54F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Номер аккредитуемого</w:t>
            </w:r>
          </w:p>
        </w:tc>
        <w:tc>
          <w:tcPr>
            <w:tcW w:w="1677" w:type="dxa"/>
            <w:vAlign w:val="center"/>
          </w:tcPr>
          <w:p w:rsidR="00C34683" w:rsidRPr="00022754" w:rsidRDefault="00C34683" w:rsidP="00EA54F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  <w:vAlign w:val="center"/>
          </w:tcPr>
          <w:p w:rsidR="00C34683" w:rsidRPr="00022754" w:rsidRDefault="00C34683" w:rsidP="00EA54F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Подпись члена АК</w:t>
            </w:r>
          </w:p>
        </w:tc>
      </w:tr>
      <w:tr w:rsidR="00C34683" w:rsidRPr="00022754" w:rsidTr="00EA54F0">
        <w:tc>
          <w:tcPr>
            <w:tcW w:w="534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83" w:rsidRPr="00022754" w:rsidTr="00EA54F0">
        <w:tc>
          <w:tcPr>
            <w:tcW w:w="534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83" w:rsidRPr="00022754" w:rsidTr="00EA54F0">
        <w:tc>
          <w:tcPr>
            <w:tcW w:w="534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5" w:type="dxa"/>
          </w:tcPr>
          <w:p w:rsidR="00C34683" w:rsidRPr="00022754" w:rsidRDefault="00C34683" w:rsidP="00EA54F0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Список дополнительных действий, имеющих клиническое значение, не отмеченных в чек-листе*</w:t>
            </w:r>
          </w:p>
        </w:tc>
        <w:tc>
          <w:tcPr>
            <w:tcW w:w="1914" w:type="dxa"/>
          </w:tcPr>
          <w:p w:rsidR="00C34683" w:rsidRPr="00022754" w:rsidRDefault="00C34683" w:rsidP="00EA54F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Номер аккредитуемого</w:t>
            </w:r>
          </w:p>
        </w:tc>
        <w:tc>
          <w:tcPr>
            <w:tcW w:w="1677" w:type="dxa"/>
          </w:tcPr>
          <w:p w:rsidR="00C34683" w:rsidRPr="00022754" w:rsidRDefault="00C34683" w:rsidP="00EA54F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:rsidR="00C34683" w:rsidRPr="00022754" w:rsidRDefault="00C34683" w:rsidP="00EA54F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Подпись члена АК</w:t>
            </w:r>
          </w:p>
        </w:tc>
      </w:tr>
      <w:tr w:rsidR="00C34683" w:rsidRPr="00022754" w:rsidTr="00EA54F0">
        <w:tc>
          <w:tcPr>
            <w:tcW w:w="534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4683" w:rsidRPr="00022754" w:rsidRDefault="00C34683" w:rsidP="00EA54F0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83" w:rsidRPr="00022754" w:rsidTr="00EA54F0">
        <w:tc>
          <w:tcPr>
            <w:tcW w:w="9570" w:type="dxa"/>
            <w:gridSpan w:val="5"/>
          </w:tcPr>
          <w:p w:rsidR="00C34683" w:rsidRPr="00022754" w:rsidRDefault="00C34683" w:rsidP="00EA54F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4683" w:rsidRPr="00022754" w:rsidRDefault="00C34683" w:rsidP="00C3468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683" w:rsidRPr="00022754" w:rsidRDefault="00C34683" w:rsidP="00C3468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замечания к организации станции в следующий эпизод аккредитации ________________________________________________________________________________</w:t>
      </w:r>
    </w:p>
    <w:p w:rsidR="00C34683" w:rsidRPr="00022754" w:rsidRDefault="00C34683" w:rsidP="00C3468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члена АК _______________         </w:t>
      </w: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 ___________________</w:t>
      </w:r>
    </w:p>
    <w:p w:rsidR="00C34683" w:rsidRPr="00022754" w:rsidRDefault="00C34683" w:rsidP="00C34683">
      <w:pPr>
        <w:spacing w:after="0" w:line="288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34683" w:rsidRPr="00022754" w:rsidRDefault="00C34683" w:rsidP="00C34683">
      <w:pPr>
        <w:numPr>
          <w:ilvl w:val="0"/>
          <w:numId w:val="43"/>
        </w:numPr>
        <w:spacing w:after="0" w:line="288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1" w:name="_Toc516067739"/>
      <w:bookmarkStart w:id="92" w:name="_Toc516584085"/>
      <w:bookmarkStart w:id="93" w:name="_Toc516587101"/>
      <w:r w:rsidRPr="0002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</w:t>
      </w:r>
      <w:bookmarkEnd w:id="91"/>
      <w:bookmarkEnd w:id="92"/>
      <w:bookmarkEnd w:id="93"/>
    </w:p>
    <w:p w:rsidR="00C34683" w:rsidRPr="00022754" w:rsidRDefault="00C34683" w:rsidP="00C34683">
      <w:pPr>
        <w:spacing w:after="0" w:line="288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стадии разработки</w:t>
      </w:r>
    </w:p>
    <w:p w:rsidR="00C34683" w:rsidRPr="00022754" w:rsidRDefault="00C34683" w:rsidP="00A116C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83" w:rsidRPr="00022754" w:rsidRDefault="00C34683" w:rsidP="00C34683">
      <w:pPr>
        <w:numPr>
          <w:ilvl w:val="0"/>
          <w:numId w:val="43"/>
        </w:numPr>
        <w:spacing w:after="0" w:line="288" w:lineRule="auto"/>
        <w:ind w:left="357" w:hanging="357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4" w:name="_Toc516067740"/>
      <w:bookmarkStart w:id="95" w:name="_Toc516584086"/>
      <w:bookmarkStart w:id="96" w:name="_Toc516587102"/>
      <w:r w:rsidRPr="0002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документация</w:t>
      </w:r>
      <w:bookmarkEnd w:id="94"/>
      <w:bookmarkEnd w:id="95"/>
      <w:bookmarkEnd w:id="96"/>
    </w:p>
    <w:p w:rsidR="00C34683" w:rsidRPr="00022754" w:rsidRDefault="00C34683" w:rsidP="00C34683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83" w:rsidRPr="00022754" w:rsidRDefault="00C34683" w:rsidP="00C34683">
      <w:pPr>
        <w:spacing w:after="0" w:line="288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C07A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37817" cy="3613826"/>
            <wp:effectExtent l="19050" t="0" r="1033" b="0"/>
            <wp:docPr id="5" name="drawingObject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6045741" cy="3618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683" w:rsidRDefault="00C34683" w:rsidP="00C3468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C07A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36730" cy="3539730"/>
            <wp:effectExtent l="19050" t="0" r="212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47" cy="3536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683" w:rsidRDefault="00C34683" w:rsidP="00C346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34683" w:rsidRDefault="00C34683" w:rsidP="00C346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34683" w:rsidRDefault="00C34683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</w:p>
    <w:p w:rsidR="00C34683" w:rsidRDefault="00C34683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34683" w:rsidRDefault="00C34683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34683" w:rsidRDefault="00C34683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34683" w:rsidRDefault="00C34683" w:rsidP="00C34683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right="-24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34683" w:rsidRDefault="00C34683" w:rsidP="00A116CA">
      <w:pPr>
        <w:shd w:val="clear" w:color="auto" w:fill="FFFFFF"/>
        <w:tabs>
          <w:tab w:val="left" w:pos="709"/>
        </w:tabs>
        <w:spacing w:after="0" w:line="240" w:lineRule="auto"/>
        <w:ind w:right="-24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1</w:t>
      </w:r>
    </w:p>
    <w:p w:rsidR="00A116CA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116CA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Этапы пломбирования композитными пломбировочными материалами светового отверждения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  <w:t xml:space="preserve">Перед пломбированием </w:t>
      </w: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проводят сбор жалоб, анамнеза, клиническое и рентгенологическое обследование (по показаниям), оценку прикуса и окклюзии, которая состоит из анализа высоты прикуса, анализа окклюзионных соотношений (в центральной, передней, правой и левой боковых окклюзиях), анализа окклюзионнных контактов, оценки окклюзионной плоскости.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 время визуального обследования проводится оценка анатомо-морфологических особенностей строения зуба и его цветовых характеристик: прозрачности, тона и насыщенности, оттенка (по зонам).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Этапы работы: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 этап. Обезболивание.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 этап. Профессиональная гигиена полости рта за несколько дней до реставрации с применением ультразвукового скейлера, ручных инструментов, воздушно-абразивных систем,щетками с пастами, штрипсами, резиновыми чашечками, а непосредственно перед реставрацией – тщательная очистка всех поверхностей рестариврируемого и рядом стоящих зубов щеткой с пастой для удаления биопленки, которая будет затруднять определение цвета, нарушать адгезивную подготовку и приведет к нарушению краевого прилегания реставрации.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 этап. Подбор нужного оттенка пломбировочного материала. Это весьма ответственный и необходимый этап, от которого зависит окончательный эффект всей реставрационной работы. Подбор КПМ, идентичного цвету зуба осуществляется с помощью универсальной расцветки «Vita Classic», расцветки из комплекта КПМ или по методике «горошин», когда небольшая порция композита накладывается на зуб без адгезивной подготовки с последующей полимеризацией.Цвет определяется при дневном и искусственном освещении, зуб и расцветка должны быть увлажнены. При определении цвета необходимо учитывать, что различные участки зуба имеют свой определенный цвет и прозрачность: шейка зуба – с желтым оттенком, режущий край – светлый и прозрачный, а средняя, большая часть зуба, имеет свою окраску. Разрешить проблему многоцветия коронки зуба помогают современные КПМ, которые компануются эмалевыми, дентиновыми (опаковыми) и прозрачными расцветками для режущего края. Нередко вся реставрационная работа требует участия трех и более оттенков, что придает реставрируемому зубу подлинный имитирующий эффект.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4 этап. Изоляция операционного поля с применением коффердама, Optidam, Optradam, жидкого коффердама, альтернативных систем изоляции (ретракторов, например Optra Gate, аспирационно-ретракционных систем,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например Multiseptor, Freestom), при отсутствии – ватными валиками.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 этап. Препарирование кариозной полости в соответствии со всеми принципами и этапами, описанными в соответствующей главе данного пособия.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6 этап. Медикаментозная обработка кариозной полости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2% раствором хлоргексидина или препаратом «Consepsis» (Ultradent).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 этап. В зависимости от адгезивной системы выбранного для реставрации композитного материалапроводится тотальное протравливание эмали (динамическое травление 30 сек.) и дентина (15 сек.) кариозной полости (total etch) – при работе адгезивными системами IV и V поколений или протравливание только эмали (5-10 сек.) кариозной полости (selective etch) – при работе адгезивными системами VI 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VII поколений.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 этап. Смывание травильного геля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работе адгезивными системами IV и V поколений. Осуществляется обычной водой в течение 30 сек. мягкой струей, чтобы не повредить тонкую структуру деминерализированной эмали и не разрушить пушистую коллагеновую поверхность дентина.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9 этап. Высушивание кариозной полости. Осуществляется мягкой тонкой струей воздуха на расстоянии, чтобы не повредить нежную структуру деминерализированных дентина и эмали. Эмаль просушивается основательно, а вот пересушивание дентина недопустимо.Качество проведенного травления констатируется отсутствием блеска (поверхность эмали становится матовой) эмали. Подсушенный дентин должен иметь искрящийся вид. Пересушивание дентина приводит к резкому перераспределению дентиновой жидкости в связи с ее скоростным перемещением в дентиновых трубочках, что вызывает надрывы и разрывы отростков одонтобластов, изменяет давление в дентиновых канальцах и стимулирует одонтобласты на избыточное продуцирование жидкости, что в будущем вызывает так называемую «постпломбировочную боль» в реставрируемом зубе. Пересушенный дентин даже при идеальной реставрационной работе приводит пациента к врачу-стоматологу, так как зуб беспокоит при приеме холодной и горячей, жесткой и острой пищи. 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10 этап. Внесение адгезивной системы, высушивание полости легкой воздушной струей с целью удаления растворителя и полимеризация светом активирующей лампы. Особенности работы с адгезивными системами 4-7 поколений были описаны выше.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11 этап. Наложение пломбы. Внесение КПМ в кариозную полость проводится слоями толщиной не более 2 мм. В полостях 1-го класса Блека сначала заполняются и покрываются углы кариозной полости и стенки, каждый слой фотополимеризуется в течение 20 сек. В полостях 2-го класса Блека первая стартовая порция вносится с целью восстановления отсутствующей контактной стенки. Все последующие слои вносятся с учетом одной цели - восстановить анатомическую форму зуба. Кариозные полости 2-4-го классов Блека пломбируются с использованием матриц, колпачков, матрицы с кольцом или матрицедержателем. При необходимости используются ретракционные нити, светопроводящие и отжимающие десну клинья. Все вышеперечисленные средства позволяют восстановить форму зуба, создать контактные пункты между зубами и предупредить нависание и давление пломбы на десну. Очень важно адаптировать пломбировочный материал к придесневой стенке, которая является зоной риска номер один. При небольших реставрационных работах вносится одна, реже две порции пломбировочного материала.Для лучшей адаптации первой порции композита рекомендуется подогревать материал в специальной печи (Ena Heat (Composite Heating Conditioner), Micerium). Все реставрационные работы нуждаются в финишном (окончательном) отсвечивании со всех сторон.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процессе полимеризации КПМ происходит образование липкого дисперсионного слоя или слоя, ингибированного кислородом. Этот слой весьма активен в плане адгезии следующей порции КПМ. Как показала практика, этот слой необходим для продолжения реставрационной работы и совершенно не нужен при завершении работы. Под матрицей, при попадании на КПМ слюны, воды, крови наблюдается «гибель» дисперсионного слоя. Задача врача-стоматолога – создать этот слой вновь, только в этом случае реставрационную работу можно продолжить и считать удачной.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Создание нового дисперсионного липкого слоя сводится к тщательному промыванию кариозной полости дистиллированной водой, нанесению травильного геля на 10 сек., тщательному его удалению, нанесению адгезива и его полимеризации. Далее работа продолжается согласно локализации кариозной полости. Если слой, ингибированный кислородом, погиб под матрицей, то глянцевый слой следует удалить с помощью штрипса или методом препарирования поверхности пломбы.</w:t>
      </w:r>
    </w:p>
    <w:p w:rsidR="00A116CA" w:rsidRPr="00436482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12 этап – шлифование и полирование пломбы. Данный этап преследует цель создания гладкой и блестящей поверхности реставрации с плавным переходом пломбы в эмаль зуба.</w:t>
      </w:r>
      <w:r w:rsidRPr="0043648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A116CA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3648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Этапы пломбирования стеклоиономерными цементами</w:t>
      </w:r>
      <w:r w:rsidRPr="0043648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C34683" w:rsidRDefault="00A116CA" w:rsidP="00A116CA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43648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препарирования и медикаментозной обработки кариозной полости проводится замешивание стеклоиономерного цемента на блокноте в соотношении 1:1 в течение 30 сек., материал вносится одной порцией на гладилке, уплотняется и распределяется штопфером, для </w:t>
      </w:r>
      <w:r w:rsidRPr="006F2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моделирования используют гладилку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4683" w:rsidRPr="006C4A5E" w:rsidRDefault="00C34683" w:rsidP="00C34683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C34683" w:rsidRDefault="00C34683" w:rsidP="00C34683">
      <w:pPr>
        <w:pStyle w:val="ab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bookmarkEnd w:id="1"/>
    <w:p w:rsidR="00D85722" w:rsidRDefault="00D8572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C02" w:rsidRDefault="006D0C0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C02" w:rsidRDefault="006D0C0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C02" w:rsidRDefault="006D0C0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C02" w:rsidRDefault="006D0C0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C02" w:rsidRDefault="006D0C0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C02" w:rsidRPr="003C09AC" w:rsidRDefault="006D0C0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722" w:rsidRDefault="00D85722"/>
    <w:p w:rsidR="00D85722" w:rsidRDefault="00D85722"/>
    <w:p w:rsidR="00D85722" w:rsidRDefault="00D85722"/>
    <w:p w:rsidR="00D85722" w:rsidRDefault="00D85722"/>
    <w:sectPr w:rsidR="00D85722" w:rsidSect="003C09AC">
      <w:headerReference w:type="default" r:id="rId11"/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5D5" w:rsidRDefault="00DB05D5">
      <w:pPr>
        <w:spacing w:after="0" w:line="240" w:lineRule="auto"/>
      </w:pPr>
      <w:r>
        <w:separator/>
      </w:r>
    </w:p>
  </w:endnote>
  <w:endnote w:type="continuationSeparator" w:id="1">
    <w:p w:rsidR="00DB05D5" w:rsidRDefault="00DB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92" w:rsidRPr="00442D43" w:rsidRDefault="00F62C92" w:rsidP="003C09AC">
    <w:pPr>
      <w:pStyle w:val="a5"/>
      <w:pBdr>
        <w:top w:val="thinThickSmallGap" w:sz="24" w:space="1" w:color="1F497D" w:themeColor="text2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Российское общество симуляционного обучения в медицине</w:t>
    </w:r>
    <w:r w:rsidRPr="00442D43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442D43">
      <w:rPr>
        <w:rFonts w:ascii="Times New Roman" w:hAnsi="Times New Roman" w:cs="Times New Roman"/>
        <w:sz w:val="20"/>
        <w:szCs w:val="20"/>
      </w:rPr>
      <w:t xml:space="preserve"> </w:t>
    </w:r>
    <w:r w:rsidR="00B85C82" w:rsidRPr="00442D43">
      <w:rPr>
        <w:rFonts w:ascii="Times New Roman" w:hAnsi="Times New Roman" w:cs="Times New Roman"/>
        <w:sz w:val="20"/>
        <w:szCs w:val="20"/>
      </w:rPr>
      <w:fldChar w:fldCharType="begin"/>
    </w:r>
    <w:r w:rsidRPr="00442D4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B85C82" w:rsidRPr="00442D43">
      <w:rPr>
        <w:rFonts w:ascii="Times New Roman" w:hAnsi="Times New Roman" w:cs="Times New Roman"/>
        <w:sz w:val="20"/>
        <w:szCs w:val="20"/>
      </w:rPr>
      <w:fldChar w:fldCharType="separate"/>
    </w:r>
    <w:r w:rsidR="008F2F54">
      <w:rPr>
        <w:rFonts w:ascii="Times New Roman" w:hAnsi="Times New Roman" w:cs="Times New Roman"/>
        <w:noProof/>
        <w:sz w:val="20"/>
        <w:szCs w:val="20"/>
      </w:rPr>
      <w:t>2</w:t>
    </w:r>
    <w:r w:rsidR="00B85C82" w:rsidRPr="00442D43">
      <w:rPr>
        <w:rFonts w:ascii="Times New Roman" w:hAnsi="Times New Roman" w:cs="Times New Roman"/>
        <w:sz w:val="20"/>
        <w:szCs w:val="20"/>
      </w:rPr>
      <w:fldChar w:fldCharType="end"/>
    </w:r>
  </w:p>
  <w:p w:rsidR="00F62C92" w:rsidRDefault="00F62C92">
    <w:pPr>
      <w:pStyle w:val="a5"/>
    </w:pPr>
  </w:p>
  <w:p w:rsidR="00F62C92" w:rsidRDefault="00F62C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5D5" w:rsidRDefault="00DB05D5">
      <w:pPr>
        <w:spacing w:after="0" w:line="240" w:lineRule="auto"/>
      </w:pPr>
      <w:r>
        <w:separator/>
      </w:r>
    </w:p>
  </w:footnote>
  <w:footnote w:type="continuationSeparator" w:id="1">
    <w:p w:rsidR="00DB05D5" w:rsidRDefault="00DB05D5">
      <w:pPr>
        <w:spacing w:after="0" w:line="240" w:lineRule="auto"/>
      </w:pPr>
      <w:r>
        <w:continuationSeparator/>
      </w:r>
    </w:p>
  </w:footnote>
  <w:footnote w:id="2">
    <w:p w:rsidR="00C34683" w:rsidRDefault="00C34683" w:rsidP="00C34683">
      <w:pPr>
        <w:pStyle w:val="ad"/>
        <w:spacing w:after="0"/>
        <w:rPr>
          <w:rFonts w:ascii="Times New Roman" w:hAnsi="Times New Roman" w:cs="Times New Roman"/>
        </w:rPr>
      </w:pPr>
      <w:r w:rsidRPr="002B5094">
        <w:rPr>
          <w:rStyle w:val="af8"/>
        </w:rPr>
        <w:footnoteRef/>
      </w:r>
      <w:r w:rsidRPr="002B5094">
        <w:rPr>
          <w:rFonts w:ascii="Times New Roman" w:hAnsi="Times New Roman" w:cs="Times New Roman"/>
        </w:rPr>
        <w:t>Перечень обязательного оснащения кабинета (станции) не отражает перечень оснащения реального кабинета, а содержит только тот минимум, который необходим для решения конкретной задачи данной экзаменационной станции. По усмотрению организаторов кабинет может быть дополнительно оснащён в соответствии с нормативной базой, но не создавать при этом помех для основной цели работы на станции</w:t>
      </w:r>
    </w:p>
    <w:p w:rsidR="00A116CA" w:rsidRDefault="00A116CA" w:rsidP="00A116CA">
      <w:pPr>
        <w:tabs>
          <w:tab w:val="left" w:pos="284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p w:rsidR="00A116CA" w:rsidRPr="00403391" w:rsidRDefault="00A116CA" w:rsidP="00A116C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40339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случае, если раковиной оснастить рабочее место невозможно, экзаменуемым предлагается имитация средства для гигиенической обработки рук медицинского персонала.</w:t>
      </w:r>
    </w:p>
    <w:p w:rsidR="00A116CA" w:rsidRDefault="00A116CA" w:rsidP="00C34683">
      <w:pPr>
        <w:pStyle w:val="ad"/>
        <w:spacing w:after="0"/>
        <w:rPr>
          <w:rFonts w:ascii="Times New Roman" w:hAnsi="Times New Roman" w:cs="Times New Roman"/>
        </w:rPr>
      </w:pPr>
    </w:p>
    <w:p w:rsidR="00C34683" w:rsidRPr="002B5094" w:rsidRDefault="00C34683" w:rsidP="00C34683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92" w:rsidRPr="00230D81" w:rsidRDefault="00F62C92" w:rsidP="003C09AC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230D81">
      <w:rPr>
        <w:rFonts w:ascii="Times New Roman" w:hAnsi="Times New Roman" w:cs="Times New Roman"/>
        <w:sz w:val="20"/>
        <w:szCs w:val="20"/>
      </w:rPr>
      <w:t>Первичная специализированная аккредитация специалистов</w:t>
    </w:r>
  </w:p>
  <w:p w:rsidR="00F62C92" w:rsidRDefault="00F62C92">
    <w:pPr>
      <w:pStyle w:val="a3"/>
    </w:pPr>
  </w:p>
  <w:p w:rsidR="00F62C92" w:rsidRDefault="00F62C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BC3AD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EBCB1A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75"/>
        </w:tabs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50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2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  <w:rPr>
        <w:rFonts w:hint="default"/>
        <w:b/>
      </w:rPr>
    </w:lvl>
  </w:abstractNum>
  <w:abstractNum w:abstractNumId="2">
    <w:nsid w:val="00000003"/>
    <w:multiLevelType w:val="singleLevel"/>
    <w:tmpl w:val="065A178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>
    <w:nsid w:val="00000005"/>
    <w:multiLevelType w:val="multilevel"/>
    <w:tmpl w:val="0EBCB1A4"/>
    <w:name w:val="WW8Num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  <w:rPr>
        <w:rFonts w:hint="default"/>
        <w:b/>
      </w:rPr>
    </w:lvl>
  </w:abstractNum>
  <w:abstractNum w:abstractNumId="4">
    <w:nsid w:val="00614A97"/>
    <w:multiLevelType w:val="multilevel"/>
    <w:tmpl w:val="E7822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>
    <w:nsid w:val="00DE73E5"/>
    <w:multiLevelType w:val="multilevel"/>
    <w:tmpl w:val="DBA628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1DA45BA"/>
    <w:multiLevelType w:val="multilevel"/>
    <w:tmpl w:val="B3DC6D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1474FE"/>
    <w:multiLevelType w:val="multilevel"/>
    <w:tmpl w:val="06508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8">
    <w:nsid w:val="0A6B5585"/>
    <w:multiLevelType w:val="multilevel"/>
    <w:tmpl w:val="1C565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E185D38"/>
    <w:multiLevelType w:val="hybridMultilevel"/>
    <w:tmpl w:val="0FD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25016"/>
    <w:multiLevelType w:val="hybridMultilevel"/>
    <w:tmpl w:val="B5FAB066"/>
    <w:lvl w:ilvl="0" w:tplc="F1644D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A41C43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909D5"/>
    <w:multiLevelType w:val="multilevel"/>
    <w:tmpl w:val="E3525E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C1D389F"/>
    <w:multiLevelType w:val="hybridMultilevel"/>
    <w:tmpl w:val="0FD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E72B0"/>
    <w:multiLevelType w:val="hybridMultilevel"/>
    <w:tmpl w:val="C5D881D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26890E41"/>
    <w:multiLevelType w:val="hybridMultilevel"/>
    <w:tmpl w:val="2400557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C6C6A"/>
    <w:multiLevelType w:val="hybridMultilevel"/>
    <w:tmpl w:val="FBE2A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8E2527"/>
    <w:multiLevelType w:val="hybridMultilevel"/>
    <w:tmpl w:val="8EE20200"/>
    <w:lvl w:ilvl="0" w:tplc="A686F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C436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  <w:b w:val="0"/>
        <w:strike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C6E76"/>
    <w:multiLevelType w:val="hybridMultilevel"/>
    <w:tmpl w:val="DDAA3BA4"/>
    <w:lvl w:ilvl="0" w:tplc="6D48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E55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C531DA8"/>
    <w:multiLevelType w:val="multilevel"/>
    <w:tmpl w:val="EB6E63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2F8D7234"/>
    <w:multiLevelType w:val="hybridMultilevel"/>
    <w:tmpl w:val="014E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45A11"/>
    <w:multiLevelType w:val="hybridMultilevel"/>
    <w:tmpl w:val="BE2C30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DD30477"/>
    <w:multiLevelType w:val="hybridMultilevel"/>
    <w:tmpl w:val="0606503E"/>
    <w:lvl w:ilvl="0" w:tplc="A686F9E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3E03466E"/>
    <w:multiLevelType w:val="hybridMultilevel"/>
    <w:tmpl w:val="85FE099C"/>
    <w:lvl w:ilvl="0" w:tplc="74F0B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01F52"/>
    <w:multiLevelType w:val="multilevel"/>
    <w:tmpl w:val="8A986E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F35169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3F961D32"/>
    <w:multiLevelType w:val="hybridMultilevel"/>
    <w:tmpl w:val="66B499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3C3462E"/>
    <w:multiLevelType w:val="hybridMultilevel"/>
    <w:tmpl w:val="E1DE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E108F"/>
    <w:multiLevelType w:val="hybridMultilevel"/>
    <w:tmpl w:val="6AACB2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B61B7"/>
    <w:multiLevelType w:val="hybridMultilevel"/>
    <w:tmpl w:val="E2B83190"/>
    <w:lvl w:ilvl="0" w:tplc="612E8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4678F"/>
    <w:multiLevelType w:val="multilevel"/>
    <w:tmpl w:val="3FA27EE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31">
    <w:nsid w:val="51933C14"/>
    <w:multiLevelType w:val="hybridMultilevel"/>
    <w:tmpl w:val="DDAA3BA4"/>
    <w:lvl w:ilvl="0" w:tplc="6D48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787A55"/>
    <w:multiLevelType w:val="multilevel"/>
    <w:tmpl w:val="75CE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3">
    <w:nsid w:val="56193544"/>
    <w:multiLevelType w:val="multilevel"/>
    <w:tmpl w:val="732E1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9EC7F7C"/>
    <w:multiLevelType w:val="multilevel"/>
    <w:tmpl w:val="0EBCB1A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  <w:rPr>
        <w:rFonts w:hint="default"/>
        <w:b/>
      </w:rPr>
    </w:lvl>
  </w:abstractNum>
  <w:abstractNum w:abstractNumId="35">
    <w:nsid w:val="5E756CAE"/>
    <w:multiLevelType w:val="multilevel"/>
    <w:tmpl w:val="DB723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6">
    <w:nsid w:val="62604B3E"/>
    <w:multiLevelType w:val="hybridMultilevel"/>
    <w:tmpl w:val="C9BE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F16D3"/>
    <w:multiLevelType w:val="hybridMultilevel"/>
    <w:tmpl w:val="CC9E6B04"/>
    <w:lvl w:ilvl="0" w:tplc="60EA67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7406538C"/>
    <w:multiLevelType w:val="hybridMultilevel"/>
    <w:tmpl w:val="C6C8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86FEE"/>
    <w:multiLevelType w:val="hybridMultilevel"/>
    <w:tmpl w:val="30F48756"/>
    <w:lvl w:ilvl="0" w:tplc="83BA0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4608BD"/>
    <w:multiLevelType w:val="hybridMultilevel"/>
    <w:tmpl w:val="5ECC4B6C"/>
    <w:lvl w:ilvl="0" w:tplc="B97AF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9D8162E"/>
    <w:multiLevelType w:val="multilevel"/>
    <w:tmpl w:val="75CE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2">
    <w:nsid w:val="7EF42404"/>
    <w:multiLevelType w:val="multilevel"/>
    <w:tmpl w:val="D3B0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34"/>
  </w:num>
  <w:num w:numId="5">
    <w:abstractNumId w:val="22"/>
  </w:num>
  <w:num w:numId="6">
    <w:abstractNumId w:val="35"/>
  </w:num>
  <w:num w:numId="7">
    <w:abstractNumId w:val="32"/>
  </w:num>
  <w:num w:numId="8">
    <w:abstractNumId w:val="16"/>
  </w:num>
  <w:num w:numId="9">
    <w:abstractNumId w:val="41"/>
  </w:num>
  <w:num w:numId="10">
    <w:abstractNumId w:val="2"/>
  </w:num>
  <w:num w:numId="11">
    <w:abstractNumId w:val="31"/>
  </w:num>
  <w:num w:numId="12">
    <w:abstractNumId w:val="10"/>
  </w:num>
  <w:num w:numId="13">
    <w:abstractNumId w:val="17"/>
  </w:num>
  <w:num w:numId="14">
    <w:abstractNumId w:val="39"/>
  </w:num>
  <w:num w:numId="15">
    <w:abstractNumId w:val="4"/>
  </w:num>
  <w:num w:numId="16">
    <w:abstractNumId w:val="3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7"/>
  </w:num>
  <w:num w:numId="19">
    <w:abstractNumId w:val="15"/>
  </w:num>
  <w:num w:numId="20">
    <w:abstractNumId w:val="26"/>
  </w:num>
  <w:num w:numId="21">
    <w:abstractNumId w:val="13"/>
  </w:num>
  <w:num w:numId="22">
    <w:abstractNumId w:val="42"/>
  </w:num>
  <w:num w:numId="23">
    <w:abstractNumId w:val="6"/>
  </w:num>
  <w:num w:numId="24">
    <w:abstractNumId w:val="27"/>
  </w:num>
  <w:num w:numId="25">
    <w:abstractNumId w:val="21"/>
  </w:num>
  <w:num w:numId="26">
    <w:abstractNumId w:val="25"/>
  </w:num>
  <w:num w:numId="27">
    <w:abstractNumId w:val="33"/>
  </w:num>
  <w:num w:numId="28">
    <w:abstractNumId w:val="18"/>
  </w:num>
  <w:num w:numId="29">
    <w:abstractNumId w:val="24"/>
  </w:num>
  <w:num w:numId="30">
    <w:abstractNumId w:val="30"/>
  </w:num>
  <w:num w:numId="31">
    <w:abstractNumId w:val="29"/>
  </w:num>
  <w:num w:numId="32">
    <w:abstractNumId w:val="14"/>
  </w:num>
  <w:num w:numId="33">
    <w:abstractNumId w:val="37"/>
  </w:num>
  <w:num w:numId="34">
    <w:abstractNumId w:val="9"/>
  </w:num>
  <w:num w:numId="35">
    <w:abstractNumId w:val="28"/>
  </w:num>
  <w:num w:numId="36">
    <w:abstractNumId w:val="19"/>
  </w:num>
  <w:num w:numId="37">
    <w:abstractNumId w:val="40"/>
  </w:num>
  <w:num w:numId="38">
    <w:abstractNumId w:val="38"/>
  </w:num>
  <w:num w:numId="39">
    <w:abstractNumId w:val="20"/>
  </w:num>
  <w:num w:numId="40">
    <w:abstractNumId w:val="11"/>
  </w:num>
  <w:num w:numId="41">
    <w:abstractNumId w:val="23"/>
  </w:num>
  <w:num w:numId="42">
    <w:abstractNumId w:val="5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386"/>
    <w:rsid w:val="00017E48"/>
    <w:rsid w:val="000216BF"/>
    <w:rsid w:val="00077386"/>
    <w:rsid w:val="00083363"/>
    <w:rsid w:val="00090D70"/>
    <w:rsid w:val="000A0158"/>
    <w:rsid w:val="00141101"/>
    <w:rsid w:val="001B36B1"/>
    <w:rsid w:val="001F0685"/>
    <w:rsid w:val="00265ADF"/>
    <w:rsid w:val="00286FD0"/>
    <w:rsid w:val="0028795F"/>
    <w:rsid w:val="00294504"/>
    <w:rsid w:val="002F2EB0"/>
    <w:rsid w:val="00312110"/>
    <w:rsid w:val="00357D51"/>
    <w:rsid w:val="00374420"/>
    <w:rsid w:val="0037740E"/>
    <w:rsid w:val="003C09AC"/>
    <w:rsid w:val="003E6E95"/>
    <w:rsid w:val="00403391"/>
    <w:rsid w:val="0043546B"/>
    <w:rsid w:val="00436482"/>
    <w:rsid w:val="00443116"/>
    <w:rsid w:val="00447E56"/>
    <w:rsid w:val="00496319"/>
    <w:rsid w:val="00552DE7"/>
    <w:rsid w:val="005C0785"/>
    <w:rsid w:val="005E5985"/>
    <w:rsid w:val="00652A31"/>
    <w:rsid w:val="00663756"/>
    <w:rsid w:val="006A07D7"/>
    <w:rsid w:val="006B2677"/>
    <w:rsid w:val="006B4BC6"/>
    <w:rsid w:val="006C4A5E"/>
    <w:rsid w:val="006D0C02"/>
    <w:rsid w:val="006D599F"/>
    <w:rsid w:val="006F2D60"/>
    <w:rsid w:val="00703C88"/>
    <w:rsid w:val="00713DF8"/>
    <w:rsid w:val="00716F8D"/>
    <w:rsid w:val="0075530E"/>
    <w:rsid w:val="00757F00"/>
    <w:rsid w:val="00764BE2"/>
    <w:rsid w:val="007C7A94"/>
    <w:rsid w:val="007F2F78"/>
    <w:rsid w:val="0080145D"/>
    <w:rsid w:val="008056EF"/>
    <w:rsid w:val="008161C9"/>
    <w:rsid w:val="008641A0"/>
    <w:rsid w:val="00885520"/>
    <w:rsid w:val="008A66E7"/>
    <w:rsid w:val="008B2A3E"/>
    <w:rsid w:val="008C48D1"/>
    <w:rsid w:val="008D34CC"/>
    <w:rsid w:val="008F2F54"/>
    <w:rsid w:val="008F6790"/>
    <w:rsid w:val="00927601"/>
    <w:rsid w:val="0093730D"/>
    <w:rsid w:val="009416ED"/>
    <w:rsid w:val="009600A7"/>
    <w:rsid w:val="009E528A"/>
    <w:rsid w:val="00A037EE"/>
    <w:rsid w:val="00A116CA"/>
    <w:rsid w:val="00A42A46"/>
    <w:rsid w:val="00A4348F"/>
    <w:rsid w:val="00A6407D"/>
    <w:rsid w:val="00A651C5"/>
    <w:rsid w:val="00A831D2"/>
    <w:rsid w:val="00A87FE9"/>
    <w:rsid w:val="00B34545"/>
    <w:rsid w:val="00B426B0"/>
    <w:rsid w:val="00B85C82"/>
    <w:rsid w:val="00B87EF9"/>
    <w:rsid w:val="00BA7FD0"/>
    <w:rsid w:val="00BB4B40"/>
    <w:rsid w:val="00BB566D"/>
    <w:rsid w:val="00BC3A17"/>
    <w:rsid w:val="00BD5FEA"/>
    <w:rsid w:val="00C04C46"/>
    <w:rsid w:val="00C11773"/>
    <w:rsid w:val="00C34683"/>
    <w:rsid w:val="00C4586C"/>
    <w:rsid w:val="00C63F15"/>
    <w:rsid w:val="00C96096"/>
    <w:rsid w:val="00CD1540"/>
    <w:rsid w:val="00D31845"/>
    <w:rsid w:val="00D55DD8"/>
    <w:rsid w:val="00D85722"/>
    <w:rsid w:val="00D97692"/>
    <w:rsid w:val="00DB05D5"/>
    <w:rsid w:val="00DE1B0D"/>
    <w:rsid w:val="00E012F5"/>
    <w:rsid w:val="00E03A4F"/>
    <w:rsid w:val="00E45A2D"/>
    <w:rsid w:val="00E72881"/>
    <w:rsid w:val="00E77999"/>
    <w:rsid w:val="00E77C01"/>
    <w:rsid w:val="00E802E0"/>
    <w:rsid w:val="00EC4FE6"/>
    <w:rsid w:val="00ED34F8"/>
    <w:rsid w:val="00ED40D0"/>
    <w:rsid w:val="00EF60D3"/>
    <w:rsid w:val="00F10EB8"/>
    <w:rsid w:val="00F12581"/>
    <w:rsid w:val="00F1357E"/>
    <w:rsid w:val="00F55FB5"/>
    <w:rsid w:val="00F608DD"/>
    <w:rsid w:val="00F62C92"/>
    <w:rsid w:val="00F9414E"/>
    <w:rsid w:val="00FA581A"/>
    <w:rsid w:val="00FC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94"/>
  </w:style>
  <w:style w:type="paragraph" w:styleId="1">
    <w:name w:val="heading 1"/>
    <w:basedOn w:val="a"/>
    <w:next w:val="a"/>
    <w:link w:val="10"/>
    <w:qFormat/>
    <w:rsid w:val="003C09AC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3C09A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9A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C09A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09AC"/>
  </w:style>
  <w:style w:type="paragraph" w:styleId="a3">
    <w:name w:val="header"/>
    <w:basedOn w:val="a"/>
    <w:link w:val="a4"/>
    <w:uiPriority w:val="99"/>
    <w:unhideWhenUsed/>
    <w:rsid w:val="003C09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09A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C09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C09AC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9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09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2"/>
    <w:rsid w:val="003C09A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3C09AC"/>
    <w:pPr>
      <w:widowControl w:val="0"/>
      <w:shd w:val="clear" w:color="auto" w:fill="FFFFFF"/>
      <w:spacing w:after="0" w:line="322" w:lineRule="exact"/>
      <w:ind w:hanging="440"/>
    </w:pPr>
    <w:rPr>
      <w:sz w:val="28"/>
      <w:szCs w:val="28"/>
    </w:rPr>
  </w:style>
  <w:style w:type="table" w:customStyle="1" w:styleId="13">
    <w:name w:val="Сетка таблицы1"/>
    <w:basedOn w:val="a1"/>
    <w:next w:val="aa"/>
    <w:rsid w:val="003C09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C09AC"/>
  </w:style>
  <w:style w:type="paragraph" w:styleId="ab">
    <w:name w:val="List Paragraph"/>
    <w:basedOn w:val="a"/>
    <w:uiPriority w:val="34"/>
    <w:qFormat/>
    <w:rsid w:val="003C09AC"/>
    <w:pPr>
      <w:ind w:left="720"/>
      <w:contextualSpacing/>
    </w:pPr>
    <w:rPr>
      <w:rFonts w:eastAsia="Times New Roman"/>
      <w:lang w:eastAsia="ru-RU"/>
    </w:rPr>
  </w:style>
  <w:style w:type="character" w:customStyle="1" w:styleId="ac">
    <w:name w:val="Символ сноски"/>
    <w:rsid w:val="003C09AC"/>
    <w:rPr>
      <w:vertAlign w:val="superscript"/>
    </w:rPr>
  </w:style>
  <w:style w:type="paragraph" w:styleId="ad">
    <w:name w:val="footnote text"/>
    <w:basedOn w:val="a"/>
    <w:link w:val="ae"/>
    <w:rsid w:val="003C09AC"/>
    <w:pPr>
      <w:suppressAutoHyphens/>
      <w:spacing w:before="180" w:after="360" w:line="240" w:lineRule="auto"/>
      <w:jc w:val="both"/>
    </w:pPr>
    <w:rPr>
      <w:rFonts w:ascii="Arial" w:eastAsia="Times New Roman" w:hAnsi="Arial" w:cs="Arial"/>
      <w:bCs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3C09AC"/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tandard">
    <w:name w:val="Standard"/>
    <w:rsid w:val="003C09AC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3C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next w:val="a"/>
    <w:link w:val="af0"/>
    <w:qFormat/>
    <w:rsid w:val="003C09AC"/>
    <w:pPr>
      <w:suppressAutoHyphens/>
      <w:spacing w:before="180" w:after="60" w:line="240" w:lineRule="auto"/>
      <w:jc w:val="center"/>
    </w:pPr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f"/>
    <w:rsid w:val="003C09AC"/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9pt">
    <w:name w:val="Основной текст + 9 pt"/>
    <w:rsid w:val="003C09A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">
    <w:name w:val="Гиперссылка1"/>
    <w:basedOn w:val="a0"/>
    <w:uiPriority w:val="99"/>
    <w:unhideWhenUsed/>
    <w:rsid w:val="003C09AC"/>
    <w:rPr>
      <w:color w:val="0000FF"/>
      <w:u w:val="single"/>
    </w:rPr>
  </w:style>
  <w:style w:type="paragraph" w:styleId="af1">
    <w:name w:val="Body Text"/>
    <w:basedOn w:val="a"/>
    <w:link w:val="af2"/>
    <w:rsid w:val="003C09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C0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9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Normal (Web)"/>
    <w:basedOn w:val="a"/>
    <w:uiPriority w:val="99"/>
    <w:unhideWhenUsed/>
    <w:rsid w:val="003C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3C09AC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3C09AC"/>
    <w:pPr>
      <w:tabs>
        <w:tab w:val="left" w:pos="709"/>
        <w:tab w:val="right" w:leader="dot" w:pos="9627"/>
      </w:tabs>
      <w:spacing w:after="100"/>
    </w:pPr>
    <w:rPr>
      <w:rFonts w:eastAsia="Times New Roman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3C09AC"/>
    <w:pPr>
      <w:tabs>
        <w:tab w:val="left" w:pos="993"/>
        <w:tab w:val="right" w:leader="dot" w:pos="9627"/>
      </w:tabs>
      <w:spacing w:after="100"/>
      <w:ind w:left="220"/>
    </w:pPr>
    <w:rPr>
      <w:rFonts w:eastAsia="Times New Roman"/>
      <w:lang w:eastAsia="ru-RU"/>
    </w:rPr>
  </w:style>
  <w:style w:type="table" w:styleId="aa">
    <w:name w:val="Table Grid"/>
    <w:basedOn w:val="a1"/>
    <w:rsid w:val="003C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3C09AC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3C0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97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1d">
    <w:name w:val="261d"/>
    <w:basedOn w:val="a"/>
    <w:rsid w:val="006F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F2D60"/>
    <w:rPr>
      <w:b/>
      <w:bCs/>
    </w:rPr>
  </w:style>
  <w:style w:type="paragraph" w:customStyle="1" w:styleId="17">
    <w:name w:val="1"/>
    <w:basedOn w:val="a"/>
    <w:rsid w:val="006F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F62C92"/>
    <w:pPr>
      <w:keepLines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7">
    <w:name w:val="No Spacing"/>
    <w:uiPriority w:val="1"/>
    <w:qFormat/>
    <w:rsid w:val="00C34683"/>
    <w:pPr>
      <w:spacing w:after="0" w:line="240" w:lineRule="auto"/>
    </w:pPr>
  </w:style>
  <w:style w:type="table" w:customStyle="1" w:styleId="23">
    <w:name w:val="Сетка таблицы2"/>
    <w:basedOn w:val="a1"/>
    <w:next w:val="aa"/>
    <w:rsid w:val="00C346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C34683"/>
    <w:rPr>
      <w:vertAlign w:val="superscript"/>
    </w:rPr>
  </w:style>
  <w:style w:type="table" w:customStyle="1" w:styleId="3">
    <w:name w:val="Сетка таблицы3"/>
    <w:basedOn w:val="a1"/>
    <w:next w:val="aa"/>
    <w:rsid w:val="00C346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31614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B7DFE-0ECE-4DB6-85B8-79903983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НГМУ Росздрава</Company>
  <LinksUpToDate>false</LinksUpToDate>
  <CharactersWithSpaces>27331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Тиунова</dc:creator>
  <cp:lastModifiedBy>Elena</cp:lastModifiedBy>
  <cp:revision>2</cp:revision>
  <dcterms:created xsi:type="dcterms:W3CDTF">2018-06-14T21:10:00Z</dcterms:created>
  <dcterms:modified xsi:type="dcterms:W3CDTF">2018-06-14T21:10:00Z</dcterms:modified>
</cp:coreProperties>
</file>