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6DF8D" w14:textId="1135EFED" w:rsidR="00810A3E" w:rsidRPr="00F67AF6" w:rsidRDefault="00C50100" w:rsidP="005B2C91">
      <w:pPr>
        <w:spacing w:before="58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  <w:r w:rsidRPr="00F67AF6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Резол</w:t>
      </w:r>
      <w:r w:rsidRPr="00F67AF6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ю</w:t>
      </w:r>
      <w:r w:rsidRPr="00F67AF6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ция</w:t>
      </w:r>
      <w:r w:rsidRPr="00F67AF6">
        <w:rPr>
          <w:rFonts w:asciiTheme="majorHAnsi" w:eastAsia="Times New Roman" w:hAnsiTheme="majorHAnsi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="00810A3E" w:rsidRPr="00F67AF6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участников круглого стола</w:t>
      </w:r>
      <w:r w:rsidR="005B2C91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  «</w:t>
      </w:r>
      <w:proofErr w:type="spellStart"/>
      <w:r w:rsidR="00810A3E" w:rsidRPr="00F67AF6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Симуляционный</w:t>
      </w:r>
      <w:proofErr w:type="spellEnd"/>
      <w:r w:rsidR="00810A3E" w:rsidRPr="00F67AF6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 этап первичной аккредитации по специальности «</w:t>
      </w:r>
      <w:r w:rsidR="000220C6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Терапия</w:t>
      </w:r>
      <w:r w:rsidR="00810A3E" w:rsidRPr="00F67AF6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» </w:t>
      </w:r>
    </w:p>
    <w:p w14:paraId="0CC7715F" w14:textId="6883F50F" w:rsidR="00F67AF6" w:rsidRDefault="00F67AF6" w:rsidP="00D46D3F">
      <w:pPr>
        <w:spacing w:line="320" w:lineRule="exact"/>
        <w:jc w:val="center"/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</w:pPr>
      <w:r w:rsidRPr="00F67AF6"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>М</w:t>
      </w:r>
      <w:r w:rsidR="00810A3E" w:rsidRPr="00F67AF6"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>еждународн</w:t>
      </w:r>
      <w:r w:rsidRPr="00F67AF6"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>ая</w:t>
      </w:r>
      <w:r w:rsidR="00810A3E" w:rsidRPr="00F67AF6"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 xml:space="preserve"> конференци</w:t>
      </w:r>
      <w:r w:rsidRPr="00F67AF6"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>я</w:t>
      </w:r>
      <w:r w:rsidR="00810A3E" w:rsidRPr="00F67AF6"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 xml:space="preserve"> «Неделя меди</w:t>
      </w:r>
      <w:r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>цинского образования в Москве»</w:t>
      </w:r>
    </w:p>
    <w:p w14:paraId="19D1A04B" w14:textId="63E2F043" w:rsidR="00ED12FB" w:rsidRPr="00F67AF6" w:rsidRDefault="006A3017" w:rsidP="006A3017">
      <w:pPr>
        <w:spacing w:line="320" w:lineRule="exact"/>
        <w:jc w:val="center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>Москва</w:t>
      </w:r>
      <w:r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, </w:t>
      </w:r>
      <w:r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 xml:space="preserve">3-7 апреля </w:t>
      </w:r>
      <w:r w:rsidR="00810A3E" w:rsidRPr="00F67AF6"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>2017</w:t>
      </w:r>
      <w:r>
        <w:rPr>
          <w:rFonts w:asciiTheme="majorHAnsi" w:eastAsia="Times New Roman" w:hAnsiTheme="majorHAnsi" w:cs="Times New Roman"/>
          <w:bCs/>
          <w:sz w:val="24"/>
          <w:szCs w:val="24"/>
          <w:lang w:val="ru-RU"/>
        </w:rPr>
        <w:t xml:space="preserve"> г.</w:t>
      </w:r>
    </w:p>
    <w:p w14:paraId="19FF2481" w14:textId="77777777" w:rsidR="00ED12FB" w:rsidRPr="00F67AF6" w:rsidRDefault="00ED12FB" w:rsidP="00D46D3F">
      <w:pPr>
        <w:spacing w:before="1" w:line="150" w:lineRule="exact"/>
        <w:jc w:val="center"/>
        <w:rPr>
          <w:rFonts w:asciiTheme="majorHAnsi" w:hAnsiTheme="majorHAnsi"/>
          <w:sz w:val="24"/>
          <w:szCs w:val="24"/>
          <w:lang w:val="ru-RU"/>
        </w:rPr>
      </w:pPr>
    </w:p>
    <w:p w14:paraId="5AB49E20" w14:textId="5CBE7001" w:rsidR="00ED12FB" w:rsidRPr="00F67AF6" w:rsidRDefault="00ED12FB" w:rsidP="00D46D3F">
      <w:pPr>
        <w:spacing w:line="200" w:lineRule="exact"/>
        <w:rPr>
          <w:rFonts w:asciiTheme="majorHAnsi" w:hAnsiTheme="majorHAnsi"/>
          <w:sz w:val="24"/>
          <w:szCs w:val="24"/>
          <w:lang w:val="ru-RU"/>
        </w:rPr>
      </w:pPr>
    </w:p>
    <w:p w14:paraId="6B22DC0B" w14:textId="336131EB" w:rsidR="005942B9" w:rsidRPr="00F67AF6" w:rsidRDefault="005942B9" w:rsidP="00D46D3F">
      <w:pPr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>В соответствии со статьей  69 главы 9 Федерального закона от 21 ноября 2011 года №323-ФЗ «Об основах охраны здоровья граждан в Российской Федерации» Министерство здравоохранения России разработало Положение об аккредитации специалистов, утвержденное Приказом №334н от  02 июня 2016 год (далее Приказ).  Согласно п.4 Положения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 xml:space="preserve"> Приказа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 «в отношении лиц, завершивших освоение программ подготовки кадров высшей квалификации..., проводится первичная специализированная аккредитация». Согласно п.33 Приказа первичная с</w:t>
      </w:r>
      <w:r w:rsidR="000F4F2F">
        <w:rPr>
          <w:rFonts w:asciiTheme="majorHAnsi" w:hAnsiTheme="majorHAnsi"/>
          <w:sz w:val="24"/>
          <w:szCs w:val="24"/>
          <w:lang w:val="ru-RU"/>
        </w:rPr>
        <w:t>пециализированная аккредитация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, помимо оценки 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>уровня теоретической подготовки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, включает в себя «оценку практических навыков (умений) в симулированных условиях». </w:t>
      </w:r>
    </w:p>
    <w:p w14:paraId="33608FBA" w14:textId="77777777" w:rsidR="005942B9" w:rsidRPr="00F67AF6" w:rsidRDefault="005942B9" w:rsidP="00D46D3F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/>
          <w:lang w:val="ru-RU"/>
        </w:rPr>
      </w:pPr>
    </w:p>
    <w:p w14:paraId="4EF4B2A1" w14:textId="0118A2E5" w:rsidR="00D46D3F" w:rsidRPr="00F67AF6" w:rsidRDefault="005942B9" w:rsidP="00D46D3F">
      <w:pPr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 xml:space="preserve">Таким образом, </w:t>
      </w:r>
      <w:r w:rsidR="00D46D3F">
        <w:rPr>
          <w:rFonts w:asciiTheme="majorHAnsi" w:hAnsiTheme="majorHAnsi"/>
          <w:sz w:val="24"/>
          <w:szCs w:val="24"/>
          <w:lang w:val="ru-RU"/>
        </w:rPr>
        <w:t xml:space="preserve">до начала 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>проведения в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 2018 году 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>первичной специализированной аккредитации лиц</w:t>
      </w:r>
      <w:r w:rsidRPr="00F67AF6">
        <w:rPr>
          <w:rFonts w:asciiTheme="majorHAnsi" w:hAnsiTheme="majorHAnsi"/>
          <w:sz w:val="24"/>
          <w:szCs w:val="24"/>
          <w:lang w:val="ru-RU"/>
        </w:rPr>
        <w:t>, окончивши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>х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 ординатуру, 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 xml:space="preserve">необходимо </w:t>
      </w:r>
      <w:r w:rsidR="00D46D3F" w:rsidRPr="00F67AF6">
        <w:rPr>
          <w:rFonts w:asciiTheme="majorHAnsi" w:hAnsiTheme="majorHAnsi"/>
          <w:sz w:val="24"/>
          <w:szCs w:val="24"/>
          <w:lang w:val="ru-RU"/>
        </w:rPr>
        <w:t xml:space="preserve">определить перечень навыков (умений), уровень владения которых будет проверяться в ходе аккредитации, а также 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 xml:space="preserve">разработать и апробировать методики </w:t>
      </w:r>
      <w:r w:rsidR="00D46D3F">
        <w:rPr>
          <w:rFonts w:asciiTheme="majorHAnsi" w:hAnsiTheme="majorHAnsi"/>
          <w:sz w:val="24"/>
          <w:szCs w:val="24"/>
          <w:lang w:val="ru-RU"/>
        </w:rPr>
        <w:t xml:space="preserve">их </w:t>
      </w:r>
      <w:r w:rsidR="00F67AF6" w:rsidRPr="00F67AF6">
        <w:rPr>
          <w:rFonts w:asciiTheme="majorHAnsi" w:hAnsiTheme="majorHAnsi"/>
          <w:sz w:val="24"/>
          <w:szCs w:val="24"/>
          <w:lang w:val="ru-RU"/>
        </w:rPr>
        <w:t xml:space="preserve">стандартизированной объективной оценки 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с помощью </w:t>
      </w:r>
      <w:proofErr w:type="spellStart"/>
      <w:r w:rsidRPr="00F67AF6">
        <w:rPr>
          <w:rFonts w:asciiTheme="majorHAnsi" w:hAnsiTheme="majorHAnsi"/>
          <w:sz w:val="24"/>
          <w:szCs w:val="24"/>
          <w:lang w:val="ru-RU"/>
        </w:rPr>
        <w:t>симуляционных</w:t>
      </w:r>
      <w:proofErr w:type="spellEnd"/>
      <w:r w:rsidRPr="00F67AF6">
        <w:rPr>
          <w:rFonts w:asciiTheme="majorHAnsi" w:hAnsiTheme="majorHAnsi"/>
          <w:sz w:val="24"/>
          <w:szCs w:val="24"/>
          <w:lang w:val="ru-RU"/>
        </w:rPr>
        <w:t xml:space="preserve"> методик. </w:t>
      </w:r>
    </w:p>
    <w:p w14:paraId="54961744" w14:textId="77777777" w:rsidR="005942B9" w:rsidRPr="00F67AF6" w:rsidRDefault="005942B9" w:rsidP="00D46D3F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/>
          <w:lang w:val="ru-RU"/>
        </w:rPr>
      </w:pPr>
    </w:p>
    <w:p w14:paraId="10DBACFC" w14:textId="60E507BC" w:rsidR="005942B9" w:rsidRPr="00F67AF6" w:rsidRDefault="00F67AF6" w:rsidP="00D46D3F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/>
          <w:lang w:val="ru-RU"/>
        </w:rPr>
      </w:pPr>
      <w:r w:rsidRPr="00F67AF6">
        <w:rPr>
          <w:rFonts w:asciiTheme="majorHAnsi" w:hAnsiTheme="majorHAnsi"/>
          <w:lang w:val="ru-RU"/>
        </w:rPr>
        <w:t xml:space="preserve">5 апреля 2017 года </w:t>
      </w:r>
      <w:r w:rsidRPr="00F67AF6">
        <w:rPr>
          <w:rFonts w:asciiTheme="majorHAnsi" w:hAnsiTheme="majorHAnsi" w:cs="Times New Roman"/>
          <w:bCs/>
          <w:lang w:val="ru-RU"/>
        </w:rPr>
        <w:t>по инициативе Российского</w:t>
      </w:r>
      <w:r w:rsidRPr="00F67AF6">
        <w:rPr>
          <w:rFonts w:asciiTheme="majorHAnsi" w:hAnsiTheme="majorHAnsi" w:cs="Times New Roman"/>
          <w:bCs/>
          <w:spacing w:val="-15"/>
          <w:lang w:val="ru-RU"/>
        </w:rPr>
        <w:t xml:space="preserve"> </w:t>
      </w:r>
      <w:r w:rsidRPr="00F67AF6">
        <w:rPr>
          <w:rFonts w:asciiTheme="majorHAnsi" w:hAnsiTheme="majorHAnsi" w:cs="Times New Roman"/>
          <w:bCs/>
          <w:lang w:val="ru-RU"/>
        </w:rPr>
        <w:t>об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щ</w:t>
      </w:r>
      <w:r w:rsidRPr="00F67AF6">
        <w:rPr>
          <w:rFonts w:asciiTheme="majorHAnsi" w:hAnsiTheme="majorHAnsi" w:cs="Times New Roman"/>
          <w:bCs/>
          <w:lang w:val="ru-RU"/>
        </w:rPr>
        <w:t>ества</w:t>
      </w:r>
      <w:r w:rsidRPr="00F67AF6">
        <w:rPr>
          <w:rFonts w:asciiTheme="majorHAnsi" w:hAnsiTheme="majorHAnsi" w:cs="Times New Roman"/>
          <w:bCs/>
          <w:spacing w:val="-15"/>
          <w:lang w:val="ru-RU"/>
        </w:rPr>
        <w:t xml:space="preserve"> </w:t>
      </w:r>
      <w:proofErr w:type="spellStart"/>
      <w:r w:rsidRPr="00F67AF6">
        <w:rPr>
          <w:rFonts w:asciiTheme="majorHAnsi" w:hAnsiTheme="majorHAnsi" w:cs="Times New Roman"/>
          <w:bCs/>
          <w:lang w:val="ru-RU"/>
        </w:rPr>
        <w:t>си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м</w:t>
      </w:r>
      <w:r w:rsidRPr="00F67AF6">
        <w:rPr>
          <w:rFonts w:asciiTheme="majorHAnsi" w:hAnsiTheme="majorHAnsi" w:cs="Times New Roman"/>
          <w:bCs/>
          <w:lang w:val="ru-RU"/>
        </w:rPr>
        <w:t>уля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ци</w:t>
      </w:r>
      <w:r w:rsidRPr="00F67AF6">
        <w:rPr>
          <w:rFonts w:asciiTheme="majorHAnsi" w:hAnsiTheme="majorHAnsi" w:cs="Times New Roman"/>
          <w:bCs/>
          <w:lang w:val="ru-RU"/>
        </w:rPr>
        <w:t>о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нн</w:t>
      </w:r>
      <w:r w:rsidRPr="00F67AF6">
        <w:rPr>
          <w:rFonts w:asciiTheme="majorHAnsi" w:hAnsiTheme="majorHAnsi" w:cs="Times New Roman"/>
          <w:bCs/>
          <w:lang w:val="ru-RU"/>
        </w:rPr>
        <w:t>ого</w:t>
      </w:r>
      <w:proofErr w:type="spellEnd"/>
      <w:r w:rsidRPr="00F67AF6">
        <w:rPr>
          <w:rFonts w:asciiTheme="majorHAnsi" w:hAnsiTheme="majorHAnsi" w:cs="Times New Roman"/>
          <w:bCs/>
          <w:spacing w:val="-15"/>
          <w:lang w:val="ru-RU"/>
        </w:rPr>
        <w:t xml:space="preserve"> </w:t>
      </w:r>
      <w:r w:rsidRPr="00F67AF6">
        <w:rPr>
          <w:rFonts w:asciiTheme="majorHAnsi" w:hAnsiTheme="majorHAnsi" w:cs="Times New Roman"/>
          <w:bCs/>
          <w:lang w:val="ru-RU"/>
        </w:rPr>
        <w:t>обуче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ни</w:t>
      </w:r>
      <w:r w:rsidRPr="00F67AF6">
        <w:rPr>
          <w:rFonts w:asciiTheme="majorHAnsi" w:hAnsiTheme="majorHAnsi" w:cs="Times New Roman"/>
          <w:bCs/>
          <w:lang w:val="ru-RU"/>
        </w:rPr>
        <w:t>я</w:t>
      </w:r>
      <w:r w:rsidRPr="00F67AF6">
        <w:rPr>
          <w:rFonts w:asciiTheme="majorHAnsi" w:hAnsiTheme="majorHAnsi" w:cs="Times New Roman"/>
          <w:bCs/>
          <w:spacing w:val="-15"/>
          <w:lang w:val="ru-RU"/>
        </w:rPr>
        <w:t xml:space="preserve"> </w:t>
      </w:r>
      <w:r w:rsidRPr="00F67AF6">
        <w:rPr>
          <w:rFonts w:asciiTheme="majorHAnsi" w:hAnsiTheme="majorHAnsi" w:cs="Times New Roman"/>
          <w:bCs/>
          <w:lang w:val="ru-RU"/>
        </w:rPr>
        <w:t>в</w:t>
      </w:r>
      <w:r w:rsidRPr="00F67AF6">
        <w:rPr>
          <w:rFonts w:asciiTheme="majorHAnsi" w:hAnsiTheme="majorHAnsi" w:cs="Times New Roman"/>
          <w:bCs/>
          <w:spacing w:val="-15"/>
          <w:lang w:val="ru-RU"/>
        </w:rPr>
        <w:t xml:space="preserve"> 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м</w:t>
      </w:r>
      <w:r w:rsidRPr="00F67AF6">
        <w:rPr>
          <w:rFonts w:asciiTheme="majorHAnsi" w:hAnsiTheme="majorHAnsi" w:cs="Times New Roman"/>
          <w:bCs/>
          <w:lang w:val="ru-RU"/>
        </w:rPr>
        <w:t>ед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ицин</w:t>
      </w:r>
      <w:r w:rsidRPr="00F67AF6">
        <w:rPr>
          <w:rFonts w:asciiTheme="majorHAnsi" w:hAnsiTheme="majorHAnsi" w:cs="Times New Roman"/>
          <w:bCs/>
          <w:lang w:val="ru-RU"/>
        </w:rPr>
        <w:t>е,</w:t>
      </w:r>
      <w:r w:rsidRPr="00F67AF6">
        <w:rPr>
          <w:rFonts w:asciiTheme="majorHAnsi" w:hAnsiTheme="majorHAnsi" w:cs="Times New Roman"/>
          <w:bCs/>
          <w:spacing w:val="-15"/>
          <w:lang w:val="ru-RU"/>
        </w:rPr>
        <w:t xml:space="preserve"> </w:t>
      </w:r>
      <w:r w:rsidRPr="00F67AF6">
        <w:rPr>
          <w:rFonts w:asciiTheme="majorHAnsi" w:hAnsiTheme="majorHAnsi" w:cs="Times New Roman"/>
          <w:bCs/>
          <w:spacing w:val="1"/>
          <w:lang w:val="ru-RU"/>
        </w:rPr>
        <w:t>РОСОМЕ</w:t>
      </w:r>
      <w:r w:rsidRPr="00F67AF6">
        <w:rPr>
          <w:rFonts w:asciiTheme="majorHAnsi" w:hAnsiTheme="majorHAnsi" w:cs="Times New Roman"/>
          <w:bCs/>
          <w:lang w:val="ru-RU"/>
        </w:rPr>
        <w:t xml:space="preserve">Д в рамках </w:t>
      </w:r>
      <w:r w:rsidRPr="00F67AF6">
        <w:rPr>
          <w:rFonts w:asciiTheme="majorHAnsi" w:hAnsiTheme="majorHAnsi"/>
          <w:lang w:val="ru-RU"/>
        </w:rPr>
        <w:t xml:space="preserve">в рамках Международной конференции «Неделя медицинского образования в Москве» был проведен </w:t>
      </w:r>
      <w:r w:rsidR="005942B9" w:rsidRPr="00F67AF6">
        <w:rPr>
          <w:rFonts w:asciiTheme="majorHAnsi" w:hAnsiTheme="majorHAnsi"/>
          <w:lang w:val="ru-RU"/>
        </w:rPr>
        <w:t xml:space="preserve">круглый стол </w:t>
      </w:r>
      <w:proofErr w:type="spellStart"/>
      <w:r w:rsidRPr="00F67AF6">
        <w:rPr>
          <w:rFonts w:asciiTheme="majorHAnsi" w:hAnsiTheme="majorHAnsi" w:cs="Times New Roman"/>
          <w:b/>
          <w:bCs/>
          <w:lang w:val="ru-RU"/>
        </w:rPr>
        <w:t>Симуляционный</w:t>
      </w:r>
      <w:proofErr w:type="spellEnd"/>
      <w:r w:rsidRPr="00F67AF6">
        <w:rPr>
          <w:rFonts w:asciiTheme="majorHAnsi" w:hAnsiTheme="majorHAnsi" w:cs="Times New Roman"/>
          <w:b/>
          <w:bCs/>
          <w:lang w:val="ru-RU"/>
        </w:rPr>
        <w:t xml:space="preserve"> этап первичной аккредитации по специальности «</w:t>
      </w:r>
      <w:r w:rsidR="000220C6">
        <w:rPr>
          <w:rFonts w:asciiTheme="majorHAnsi" w:hAnsiTheme="majorHAnsi" w:cs="Times New Roman"/>
          <w:b/>
          <w:bCs/>
          <w:lang w:val="ru-RU"/>
        </w:rPr>
        <w:t>Терапия</w:t>
      </w:r>
      <w:r w:rsidRPr="00F67AF6">
        <w:rPr>
          <w:rFonts w:asciiTheme="majorHAnsi" w:hAnsiTheme="majorHAnsi" w:cs="Times New Roman"/>
          <w:b/>
          <w:bCs/>
          <w:lang w:val="ru-RU"/>
        </w:rPr>
        <w:t>»</w:t>
      </w:r>
      <w:r w:rsidRPr="00F67AF6">
        <w:rPr>
          <w:rFonts w:asciiTheme="majorHAnsi" w:hAnsiTheme="majorHAnsi"/>
          <w:lang w:val="ru-RU"/>
        </w:rPr>
        <w:t xml:space="preserve">.  В работе круглого стола приняли участие ведущие эксперты по вопросам </w:t>
      </w:r>
      <w:proofErr w:type="spellStart"/>
      <w:r w:rsidRPr="00F67AF6">
        <w:rPr>
          <w:rFonts w:asciiTheme="majorHAnsi" w:hAnsiTheme="majorHAnsi"/>
          <w:lang w:val="ru-RU"/>
        </w:rPr>
        <w:t>симуляционного</w:t>
      </w:r>
      <w:proofErr w:type="spellEnd"/>
      <w:r w:rsidRPr="00F67AF6">
        <w:rPr>
          <w:rFonts w:asciiTheme="majorHAnsi" w:hAnsiTheme="majorHAnsi"/>
          <w:lang w:val="ru-RU"/>
        </w:rPr>
        <w:t xml:space="preserve"> медицинского обучения. </w:t>
      </w:r>
    </w:p>
    <w:p w14:paraId="11887E5A" w14:textId="77777777" w:rsidR="005942B9" w:rsidRPr="00F67AF6" w:rsidRDefault="005942B9" w:rsidP="00D46D3F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/>
          <w:lang w:val="ru-RU"/>
        </w:rPr>
      </w:pPr>
    </w:p>
    <w:p w14:paraId="4FFEB667" w14:textId="4D298417" w:rsidR="005B2C91" w:rsidRPr="00F67AF6" w:rsidRDefault="00F67AF6" w:rsidP="005B2C91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/>
          <w:lang w:val="ru-RU"/>
        </w:rPr>
      </w:pPr>
      <w:r w:rsidRPr="00F67AF6">
        <w:rPr>
          <w:rFonts w:asciiTheme="majorHAnsi" w:hAnsiTheme="majorHAnsi"/>
          <w:lang w:val="ru-RU"/>
        </w:rPr>
        <w:t xml:space="preserve">На круглом столе обсуждался перечень навыков (умений), которые необходимо </w:t>
      </w:r>
      <w:r w:rsidR="00D46D3F">
        <w:rPr>
          <w:rFonts w:asciiTheme="majorHAnsi" w:hAnsiTheme="majorHAnsi"/>
          <w:lang w:val="ru-RU"/>
        </w:rPr>
        <w:t xml:space="preserve">оценить в ходе аккредитации, возможный набор тестовых станций, объективизация и стандартизация оценочных критериев.  </w:t>
      </w:r>
      <w:r w:rsidR="005B2C91">
        <w:rPr>
          <w:rFonts w:asciiTheme="majorHAnsi" w:hAnsiTheme="majorHAnsi"/>
          <w:lang w:val="ru-RU"/>
        </w:rPr>
        <w:t>Были сформулированы критерии отбора и включения в него</w:t>
      </w:r>
      <w:r w:rsidR="005B2C91" w:rsidRPr="00F67AF6">
        <w:rPr>
          <w:rFonts w:asciiTheme="majorHAnsi" w:hAnsiTheme="majorHAnsi"/>
          <w:lang w:val="ru-RU"/>
        </w:rPr>
        <w:t>:</w:t>
      </w:r>
    </w:p>
    <w:p w14:paraId="79A86FDF" w14:textId="77777777" w:rsidR="005B2C91" w:rsidRPr="00F67AF6" w:rsidRDefault="005B2C91" w:rsidP="005B2C91">
      <w:pPr>
        <w:rPr>
          <w:rFonts w:asciiTheme="majorHAnsi" w:hAnsiTheme="majorHAnsi"/>
          <w:sz w:val="24"/>
          <w:szCs w:val="24"/>
          <w:lang w:val="ru-RU"/>
        </w:rPr>
      </w:pPr>
    </w:p>
    <w:p w14:paraId="4DD8B1C7" w14:textId="3356430D" w:rsidR="005B2C91" w:rsidRPr="00F67AF6" w:rsidRDefault="005B2C91" w:rsidP="005B2C91">
      <w:pPr>
        <w:pStyle w:val="Listenabsatz"/>
        <w:widowControl/>
        <w:numPr>
          <w:ilvl w:val="0"/>
          <w:numId w:val="5"/>
        </w:numPr>
        <w:contextualSpacing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Соответствуют </w:t>
      </w:r>
      <w:r w:rsidR="009E1982">
        <w:rPr>
          <w:rFonts w:asciiTheme="majorHAnsi" w:hAnsiTheme="majorHAnsi"/>
          <w:sz w:val="24"/>
          <w:szCs w:val="24"/>
          <w:lang w:val="ru-RU"/>
        </w:rPr>
        <w:t xml:space="preserve">профессиональному стандарту </w:t>
      </w:r>
      <w:r>
        <w:rPr>
          <w:rFonts w:asciiTheme="majorHAnsi" w:hAnsiTheme="majorHAnsi"/>
          <w:sz w:val="24"/>
          <w:szCs w:val="24"/>
          <w:lang w:val="ru-RU"/>
        </w:rPr>
        <w:t>специальности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75973">
        <w:rPr>
          <w:rFonts w:asciiTheme="majorHAnsi" w:hAnsiTheme="majorHAnsi"/>
          <w:sz w:val="24"/>
          <w:szCs w:val="24"/>
          <w:lang w:val="ru-RU"/>
        </w:rPr>
        <w:t>(</w:t>
      </w:r>
      <w:r w:rsidR="000220C6" w:rsidRPr="000220C6">
        <w:rPr>
          <w:rFonts w:asciiTheme="majorHAnsi" w:hAnsiTheme="majorHAnsi"/>
          <w:sz w:val="24"/>
          <w:szCs w:val="24"/>
          <w:lang w:val="ru-RU"/>
        </w:rPr>
        <w:t>Терапия</w:t>
      </w:r>
      <w:r w:rsidR="00675973">
        <w:rPr>
          <w:rFonts w:asciiTheme="majorHAnsi" w:hAnsiTheme="majorHAnsi"/>
          <w:sz w:val="24"/>
          <w:szCs w:val="24"/>
          <w:lang w:val="ru-RU"/>
        </w:rPr>
        <w:t xml:space="preserve">) </w:t>
      </w:r>
      <w:r w:rsidRPr="00F67AF6">
        <w:rPr>
          <w:rFonts w:asciiTheme="majorHAnsi" w:hAnsiTheme="majorHAnsi"/>
          <w:sz w:val="24"/>
          <w:szCs w:val="24"/>
          <w:lang w:val="ru-RU"/>
        </w:rPr>
        <w:t>и уровню подготовки (ординатура).</w:t>
      </w:r>
    </w:p>
    <w:p w14:paraId="0D28EB33" w14:textId="4CBD3F4B" w:rsidR="005B2C91" w:rsidRPr="00F67AF6" w:rsidRDefault="005B2C91" w:rsidP="005B2C91">
      <w:pPr>
        <w:pStyle w:val="Listenabsatz"/>
        <w:widowControl/>
        <w:numPr>
          <w:ilvl w:val="0"/>
          <w:numId w:val="5"/>
        </w:numPr>
        <w:contextualSpacing/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>Основополагающие, базовые, ключевые</w:t>
      </w:r>
      <w:r>
        <w:rPr>
          <w:rFonts w:asciiTheme="majorHAnsi" w:hAnsiTheme="majorHAnsi"/>
          <w:sz w:val="24"/>
          <w:szCs w:val="24"/>
          <w:lang w:val="ru-RU"/>
        </w:rPr>
        <w:t xml:space="preserve"> манипуляции</w:t>
      </w:r>
      <w:r w:rsidRPr="00F67AF6">
        <w:rPr>
          <w:rFonts w:asciiTheme="majorHAnsi" w:hAnsiTheme="majorHAnsi"/>
          <w:sz w:val="24"/>
          <w:szCs w:val="24"/>
          <w:lang w:val="ru-RU"/>
        </w:rPr>
        <w:t>.</w:t>
      </w:r>
    </w:p>
    <w:p w14:paraId="75D3B713" w14:textId="77777777" w:rsidR="005B2C91" w:rsidRPr="00F67AF6" w:rsidRDefault="005B2C91" w:rsidP="005B2C91">
      <w:pPr>
        <w:pStyle w:val="Listenabsatz"/>
        <w:widowControl/>
        <w:numPr>
          <w:ilvl w:val="0"/>
          <w:numId w:val="5"/>
        </w:numPr>
        <w:contextualSpacing/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>Востребованные, часто применяемые.</w:t>
      </w:r>
    </w:p>
    <w:p w14:paraId="562352E8" w14:textId="77777777" w:rsidR="005B2C91" w:rsidRPr="00F67AF6" w:rsidRDefault="005B2C91" w:rsidP="005B2C91">
      <w:pPr>
        <w:pStyle w:val="Listenabsatz"/>
        <w:widowControl/>
        <w:numPr>
          <w:ilvl w:val="0"/>
          <w:numId w:val="5"/>
        </w:numPr>
        <w:contextualSpacing/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>Выполняются при неотложных и опасных состояниях, а их неправильное выполнение грозит осложнениями, угрожающих жизни и здоровью.</w:t>
      </w:r>
    </w:p>
    <w:p w14:paraId="243063A0" w14:textId="02D1E773" w:rsidR="005B2C91" w:rsidRPr="00F67AF6" w:rsidRDefault="005B2C91" w:rsidP="005B2C91">
      <w:pPr>
        <w:pStyle w:val="Listenabsatz"/>
        <w:widowControl/>
        <w:numPr>
          <w:ilvl w:val="0"/>
          <w:numId w:val="5"/>
        </w:numPr>
        <w:contextualSpacing/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 xml:space="preserve">Можно </w:t>
      </w:r>
      <w:r>
        <w:rPr>
          <w:rFonts w:asciiTheme="majorHAnsi" w:hAnsiTheme="majorHAnsi"/>
          <w:sz w:val="24"/>
          <w:szCs w:val="24"/>
          <w:lang w:val="ru-RU"/>
        </w:rPr>
        <w:t xml:space="preserve">продемонстрировать </w:t>
      </w:r>
      <w:r w:rsidRPr="00F67AF6">
        <w:rPr>
          <w:rFonts w:asciiTheme="majorHAnsi" w:hAnsiTheme="majorHAnsi"/>
          <w:sz w:val="24"/>
          <w:szCs w:val="24"/>
          <w:lang w:val="ru-RU"/>
        </w:rPr>
        <w:t>за ограниченный отрезок времен</w:t>
      </w:r>
      <w:bookmarkStart w:id="0" w:name="_GoBack"/>
      <w:bookmarkEnd w:id="0"/>
      <w:r w:rsidRPr="00F67AF6">
        <w:rPr>
          <w:rFonts w:asciiTheme="majorHAnsi" w:hAnsiTheme="majorHAnsi"/>
          <w:sz w:val="24"/>
          <w:szCs w:val="24"/>
          <w:lang w:val="ru-RU"/>
        </w:rPr>
        <w:t>и (10 минут).</w:t>
      </w:r>
    </w:p>
    <w:p w14:paraId="6F6AC6B1" w14:textId="6B5FBD17" w:rsidR="005B2C91" w:rsidRPr="00F67AF6" w:rsidRDefault="005B2C91" w:rsidP="005B2C91">
      <w:pPr>
        <w:pStyle w:val="Listenabsatz"/>
        <w:widowControl/>
        <w:numPr>
          <w:ilvl w:val="0"/>
          <w:numId w:val="5"/>
        </w:numPr>
        <w:contextualSpacing/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 xml:space="preserve">Можно </w:t>
      </w:r>
      <w:r>
        <w:rPr>
          <w:rFonts w:asciiTheme="majorHAnsi" w:hAnsiTheme="majorHAnsi"/>
          <w:sz w:val="24"/>
          <w:szCs w:val="24"/>
          <w:lang w:val="ru-RU"/>
        </w:rPr>
        <w:t xml:space="preserve">сымитировать </w:t>
      </w:r>
      <w:r w:rsidRPr="00F67AF6">
        <w:rPr>
          <w:rFonts w:asciiTheme="majorHAnsi" w:hAnsiTheme="majorHAnsi"/>
          <w:sz w:val="24"/>
          <w:szCs w:val="24"/>
          <w:lang w:val="ru-RU"/>
        </w:rPr>
        <w:t xml:space="preserve">и оценить с помощью распространенных, стандартизированных </w:t>
      </w:r>
      <w:proofErr w:type="spellStart"/>
      <w:r w:rsidRPr="00F67AF6">
        <w:rPr>
          <w:rFonts w:asciiTheme="majorHAnsi" w:hAnsiTheme="majorHAnsi"/>
          <w:sz w:val="24"/>
          <w:szCs w:val="24"/>
          <w:lang w:val="ru-RU"/>
        </w:rPr>
        <w:t>симуляционных</w:t>
      </w:r>
      <w:proofErr w:type="spellEnd"/>
      <w:r w:rsidRPr="00F67AF6">
        <w:rPr>
          <w:rFonts w:asciiTheme="majorHAnsi" w:hAnsiTheme="majorHAnsi"/>
          <w:sz w:val="24"/>
          <w:szCs w:val="24"/>
          <w:lang w:val="ru-RU"/>
        </w:rPr>
        <w:t xml:space="preserve"> методик.</w:t>
      </w:r>
    </w:p>
    <w:p w14:paraId="6E555EC5" w14:textId="77777777" w:rsidR="005B2C91" w:rsidRPr="00F67AF6" w:rsidRDefault="005B2C91" w:rsidP="005B2C91">
      <w:pPr>
        <w:pStyle w:val="Listenabsatz"/>
        <w:widowControl/>
        <w:numPr>
          <w:ilvl w:val="0"/>
          <w:numId w:val="5"/>
        </w:numPr>
        <w:contextualSpacing/>
        <w:rPr>
          <w:rFonts w:asciiTheme="majorHAnsi" w:hAnsiTheme="majorHAnsi"/>
          <w:sz w:val="24"/>
          <w:szCs w:val="24"/>
          <w:lang w:val="ru-RU"/>
        </w:rPr>
      </w:pPr>
      <w:r w:rsidRPr="00F67AF6">
        <w:rPr>
          <w:rFonts w:asciiTheme="majorHAnsi" w:hAnsiTheme="majorHAnsi"/>
          <w:sz w:val="24"/>
          <w:szCs w:val="24"/>
          <w:lang w:val="ru-RU"/>
        </w:rPr>
        <w:t>Подаются объективной, формализованной, надежной, достоверной оценке.</w:t>
      </w:r>
    </w:p>
    <w:p w14:paraId="5730A121" w14:textId="77777777" w:rsidR="00F67AF6" w:rsidRPr="00F67AF6" w:rsidRDefault="00F67AF6" w:rsidP="00D46D3F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/>
          <w:lang w:val="ru-RU"/>
        </w:rPr>
      </w:pPr>
    </w:p>
    <w:p w14:paraId="59B3A1FA" w14:textId="7F625FA6" w:rsidR="005B2C91" w:rsidRDefault="006A3017" w:rsidP="005B2C91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/>
          <w:lang w:val="ru-RU"/>
        </w:rPr>
        <w:t>На круглом столе б</w:t>
      </w:r>
      <w:r w:rsidR="00D46D3F">
        <w:rPr>
          <w:rFonts w:asciiTheme="majorHAnsi" w:hAnsiTheme="majorHAnsi"/>
          <w:lang w:val="ru-RU"/>
        </w:rPr>
        <w:t xml:space="preserve">ыло принято решение создать Рабочую группу </w:t>
      </w:r>
      <w:r>
        <w:rPr>
          <w:rFonts w:asciiTheme="majorHAnsi" w:hAnsiTheme="majorHAnsi"/>
          <w:lang w:val="ru-RU"/>
        </w:rPr>
        <w:t xml:space="preserve">из экспертов РОСОМЕД </w:t>
      </w:r>
      <w:r w:rsidR="00D46D3F">
        <w:rPr>
          <w:rFonts w:asciiTheme="majorHAnsi" w:hAnsiTheme="majorHAnsi"/>
          <w:lang w:val="ru-RU"/>
        </w:rPr>
        <w:t xml:space="preserve">для формирования итогового списка </w:t>
      </w:r>
      <w:r w:rsidR="005B2C91">
        <w:rPr>
          <w:rFonts w:asciiTheme="majorHAnsi" w:hAnsiTheme="majorHAnsi"/>
          <w:lang w:val="ru-RU"/>
        </w:rPr>
        <w:t xml:space="preserve">навыков (умений, манипуляций) </w:t>
      </w:r>
      <w:r w:rsidR="00D46D3F">
        <w:rPr>
          <w:rFonts w:asciiTheme="majorHAnsi" w:hAnsiTheme="majorHAnsi"/>
          <w:lang w:val="ru-RU"/>
        </w:rPr>
        <w:t xml:space="preserve">на основе перечня, </w:t>
      </w:r>
      <w:r w:rsidR="005942B9" w:rsidRPr="00F67AF6">
        <w:rPr>
          <w:rFonts w:asciiTheme="majorHAnsi" w:hAnsiTheme="majorHAnsi"/>
          <w:lang w:val="ru-RU"/>
        </w:rPr>
        <w:t xml:space="preserve">предложенного участниками круглого стола, </w:t>
      </w:r>
      <w:r w:rsidR="00D46D3F">
        <w:rPr>
          <w:rFonts w:asciiTheme="majorHAnsi" w:hAnsiTheme="majorHAnsi"/>
          <w:lang w:val="ru-RU"/>
        </w:rPr>
        <w:t xml:space="preserve">а также </w:t>
      </w:r>
      <w:r w:rsidR="005B2C91">
        <w:rPr>
          <w:rFonts w:asciiTheme="majorHAnsi" w:hAnsiTheme="majorHAnsi"/>
          <w:lang w:val="ru-RU"/>
        </w:rPr>
        <w:t xml:space="preserve">для </w:t>
      </w:r>
      <w:r w:rsidR="00D46D3F">
        <w:rPr>
          <w:rFonts w:asciiTheme="majorHAnsi" w:hAnsiTheme="majorHAnsi"/>
          <w:lang w:val="ru-RU"/>
        </w:rPr>
        <w:t>разработк</w:t>
      </w:r>
      <w:r w:rsidR="005B2C91">
        <w:rPr>
          <w:rFonts w:asciiTheme="majorHAnsi" w:hAnsiTheme="majorHAnsi"/>
          <w:lang w:val="ru-RU"/>
        </w:rPr>
        <w:t>и</w:t>
      </w:r>
      <w:r w:rsidR="00D46D3F">
        <w:rPr>
          <w:rFonts w:asciiTheme="majorHAnsi" w:hAnsiTheme="majorHAnsi"/>
          <w:lang w:val="ru-RU"/>
        </w:rPr>
        <w:t xml:space="preserve"> вариантов </w:t>
      </w:r>
      <w:proofErr w:type="spellStart"/>
      <w:r w:rsidR="00D46D3F">
        <w:rPr>
          <w:rFonts w:asciiTheme="majorHAnsi" w:hAnsiTheme="majorHAnsi"/>
          <w:lang w:val="ru-RU"/>
        </w:rPr>
        <w:t>симуляционных</w:t>
      </w:r>
      <w:proofErr w:type="spellEnd"/>
      <w:r w:rsidR="00D46D3F">
        <w:rPr>
          <w:rFonts w:asciiTheme="majorHAnsi" w:hAnsiTheme="majorHAnsi"/>
          <w:lang w:val="ru-RU"/>
        </w:rPr>
        <w:t xml:space="preserve"> станций и объективных критериев стандартизированной оценки навыков.</w:t>
      </w:r>
      <w:r w:rsidR="005B2C91">
        <w:rPr>
          <w:rFonts w:asciiTheme="majorHAnsi" w:hAnsiTheme="majorHAnsi"/>
          <w:lang w:val="ru-RU"/>
        </w:rPr>
        <w:t xml:space="preserve">  Результаты деятельности Рабочей группы доложить на VI съезде РОСОМЕД в октябре 2017 года и сформированный итоговый документ предоставить в ноябре 2017 года в распоряжение Методического центра аккредитации специалистов.</w:t>
      </w:r>
    </w:p>
    <w:p w14:paraId="0294BBA2" w14:textId="77777777" w:rsidR="005B2C91" w:rsidRDefault="005B2C91" w:rsidP="005B2C91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 w:cs="Times New Roman"/>
          <w:lang w:val="ru-RU"/>
        </w:rPr>
      </w:pPr>
    </w:p>
    <w:p w14:paraId="1CCC2D97" w14:textId="39057B0A" w:rsidR="00F31F72" w:rsidRPr="00F67AF6" w:rsidRDefault="005B2C91" w:rsidP="005B2C91">
      <w:pPr>
        <w:pStyle w:val="Textkrper"/>
        <w:tabs>
          <w:tab w:val="left" w:pos="7004"/>
        </w:tabs>
        <w:spacing w:line="239" w:lineRule="auto"/>
        <w:ind w:left="0" w:right="105" w:firstLine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 w:cs="Times New Roman"/>
          <w:lang w:val="ru-RU"/>
        </w:rPr>
        <w:t>Москва</w:t>
      </w:r>
      <w:r w:rsidR="006A3017">
        <w:rPr>
          <w:rFonts w:asciiTheme="majorHAnsi" w:hAnsiTheme="majorHAnsi" w:cs="Times New Roman"/>
          <w:lang w:val="ru-RU"/>
        </w:rPr>
        <w:t xml:space="preserve">, </w:t>
      </w:r>
      <w:r>
        <w:rPr>
          <w:rFonts w:asciiTheme="majorHAnsi" w:hAnsiTheme="majorHAnsi" w:cs="Times New Roman"/>
          <w:lang w:val="ru-RU"/>
        </w:rPr>
        <w:t>5 апреля 2017 года</w:t>
      </w:r>
    </w:p>
    <w:sectPr w:rsidR="00F31F72" w:rsidRPr="00F67AF6" w:rsidSect="005B2C91">
      <w:footerReference w:type="default" r:id="rId8"/>
      <w:pgSz w:w="11906" w:h="16840"/>
      <w:pgMar w:top="709" w:right="740" w:bottom="851" w:left="132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5A3CD" w14:textId="77777777" w:rsidR="00F31F72" w:rsidRDefault="00F31F72">
      <w:r>
        <w:separator/>
      </w:r>
    </w:p>
  </w:endnote>
  <w:endnote w:type="continuationSeparator" w:id="0">
    <w:p w14:paraId="4EFD7138" w14:textId="77777777" w:rsidR="00F31F72" w:rsidRDefault="00F3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3BEF" w14:textId="5A8929ED" w:rsidR="00F31F72" w:rsidRDefault="00F31F7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54D27" w14:textId="77777777" w:rsidR="00F31F72" w:rsidRDefault="00F31F72">
      <w:r>
        <w:separator/>
      </w:r>
    </w:p>
  </w:footnote>
  <w:footnote w:type="continuationSeparator" w:id="0">
    <w:p w14:paraId="5FE90CB7" w14:textId="77777777" w:rsidR="00F31F72" w:rsidRDefault="00F3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E15"/>
    <w:multiLevelType w:val="hybridMultilevel"/>
    <w:tmpl w:val="84AC57EE"/>
    <w:lvl w:ilvl="0" w:tplc="D2A6B1EE">
      <w:start w:val="1"/>
      <w:numFmt w:val="decimal"/>
      <w:lvlText w:val="%1."/>
      <w:lvlJc w:val="left"/>
      <w:pPr>
        <w:ind w:hanging="180"/>
        <w:jc w:val="left"/>
      </w:pPr>
      <w:rPr>
        <w:rFonts w:hint="default"/>
        <w:b/>
        <w:u w:val="single" w:color="000000"/>
      </w:rPr>
    </w:lvl>
    <w:lvl w:ilvl="1" w:tplc="F60E16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79229248">
      <w:start w:val="1"/>
      <w:numFmt w:val="bullet"/>
      <w:lvlText w:val="•"/>
      <w:lvlJc w:val="left"/>
      <w:rPr>
        <w:rFonts w:hint="default"/>
      </w:rPr>
    </w:lvl>
    <w:lvl w:ilvl="3" w:tplc="7A9635DA">
      <w:start w:val="1"/>
      <w:numFmt w:val="bullet"/>
      <w:lvlText w:val="•"/>
      <w:lvlJc w:val="left"/>
      <w:rPr>
        <w:rFonts w:hint="default"/>
      </w:rPr>
    </w:lvl>
    <w:lvl w:ilvl="4" w:tplc="769CC812">
      <w:start w:val="1"/>
      <w:numFmt w:val="bullet"/>
      <w:lvlText w:val="•"/>
      <w:lvlJc w:val="left"/>
      <w:rPr>
        <w:rFonts w:hint="default"/>
      </w:rPr>
    </w:lvl>
    <w:lvl w:ilvl="5" w:tplc="075CC472">
      <w:start w:val="1"/>
      <w:numFmt w:val="bullet"/>
      <w:lvlText w:val="•"/>
      <w:lvlJc w:val="left"/>
      <w:rPr>
        <w:rFonts w:hint="default"/>
      </w:rPr>
    </w:lvl>
    <w:lvl w:ilvl="6" w:tplc="F91A0194">
      <w:start w:val="1"/>
      <w:numFmt w:val="bullet"/>
      <w:lvlText w:val="•"/>
      <w:lvlJc w:val="left"/>
      <w:rPr>
        <w:rFonts w:hint="default"/>
      </w:rPr>
    </w:lvl>
    <w:lvl w:ilvl="7" w:tplc="F31C2E6A">
      <w:start w:val="1"/>
      <w:numFmt w:val="bullet"/>
      <w:lvlText w:val="•"/>
      <w:lvlJc w:val="left"/>
      <w:rPr>
        <w:rFonts w:hint="default"/>
      </w:rPr>
    </w:lvl>
    <w:lvl w:ilvl="8" w:tplc="11E03B3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107DFD"/>
    <w:multiLevelType w:val="hybridMultilevel"/>
    <w:tmpl w:val="F1806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EE9"/>
    <w:multiLevelType w:val="hybridMultilevel"/>
    <w:tmpl w:val="C1F8FA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D2AF8"/>
    <w:multiLevelType w:val="hybridMultilevel"/>
    <w:tmpl w:val="401C02F4"/>
    <w:lvl w:ilvl="0" w:tplc="C5D8768E">
      <w:start w:val="1"/>
      <w:numFmt w:val="decimal"/>
      <w:lvlText w:val="%1."/>
      <w:lvlJc w:val="left"/>
      <w:pPr>
        <w:ind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06D82A">
      <w:start w:val="1"/>
      <w:numFmt w:val="bullet"/>
      <w:lvlText w:val="•"/>
      <w:lvlJc w:val="left"/>
      <w:rPr>
        <w:rFonts w:hint="default"/>
      </w:rPr>
    </w:lvl>
    <w:lvl w:ilvl="2" w:tplc="68560CAC">
      <w:start w:val="1"/>
      <w:numFmt w:val="bullet"/>
      <w:lvlText w:val="•"/>
      <w:lvlJc w:val="left"/>
      <w:rPr>
        <w:rFonts w:hint="default"/>
      </w:rPr>
    </w:lvl>
    <w:lvl w:ilvl="3" w:tplc="A546DF6A">
      <w:start w:val="1"/>
      <w:numFmt w:val="bullet"/>
      <w:lvlText w:val="•"/>
      <w:lvlJc w:val="left"/>
      <w:rPr>
        <w:rFonts w:hint="default"/>
      </w:rPr>
    </w:lvl>
    <w:lvl w:ilvl="4" w:tplc="A52CF422">
      <w:start w:val="1"/>
      <w:numFmt w:val="bullet"/>
      <w:lvlText w:val="•"/>
      <w:lvlJc w:val="left"/>
      <w:rPr>
        <w:rFonts w:hint="default"/>
      </w:rPr>
    </w:lvl>
    <w:lvl w:ilvl="5" w:tplc="7652A206">
      <w:start w:val="1"/>
      <w:numFmt w:val="bullet"/>
      <w:lvlText w:val="•"/>
      <w:lvlJc w:val="left"/>
      <w:rPr>
        <w:rFonts w:hint="default"/>
      </w:rPr>
    </w:lvl>
    <w:lvl w:ilvl="6" w:tplc="60287A5A">
      <w:start w:val="1"/>
      <w:numFmt w:val="bullet"/>
      <w:lvlText w:val="•"/>
      <w:lvlJc w:val="left"/>
      <w:rPr>
        <w:rFonts w:hint="default"/>
      </w:rPr>
    </w:lvl>
    <w:lvl w:ilvl="7" w:tplc="3F2E5176">
      <w:start w:val="1"/>
      <w:numFmt w:val="bullet"/>
      <w:lvlText w:val="•"/>
      <w:lvlJc w:val="left"/>
      <w:rPr>
        <w:rFonts w:hint="default"/>
      </w:rPr>
    </w:lvl>
    <w:lvl w:ilvl="8" w:tplc="B154786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4C1E90"/>
    <w:multiLevelType w:val="hybridMultilevel"/>
    <w:tmpl w:val="D5769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FB"/>
    <w:rsid w:val="00011CBA"/>
    <w:rsid w:val="000220C6"/>
    <w:rsid w:val="000E4F00"/>
    <w:rsid w:val="000F4F2F"/>
    <w:rsid w:val="002131D2"/>
    <w:rsid w:val="003B215F"/>
    <w:rsid w:val="00477253"/>
    <w:rsid w:val="004B49C9"/>
    <w:rsid w:val="005942B9"/>
    <w:rsid w:val="005B2C91"/>
    <w:rsid w:val="006242E8"/>
    <w:rsid w:val="00675973"/>
    <w:rsid w:val="006A3017"/>
    <w:rsid w:val="00810A3E"/>
    <w:rsid w:val="00954D96"/>
    <w:rsid w:val="00975202"/>
    <w:rsid w:val="009E1982"/>
    <w:rsid w:val="00B22BD4"/>
    <w:rsid w:val="00C50100"/>
    <w:rsid w:val="00C91EA0"/>
    <w:rsid w:val="00D46D3F"/>
    <w:rsid w:val="00ED12FB"/>
    <w:rsid w:val="00F31F72"/>
    <w:rsid w:val="00F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B1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8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4" w:hanging="36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5B2C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2C91"/>
  </w:style>
  <w:style w:type="paragraph" w:styleId="Fuzeile">
    <w:name w:val="footer"/>
    <w:basedOn w:val="Standard"/>
    <w:link w:val="FuzeileZeichen"/>
    <w:uiPriority w:val="99"/>
    <w:unhideWhenUsed/>
    <w:rsid w:val="005B2C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2C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8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4" w:hanging="36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5B2C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2C91"/>
  </w:style>
  <w:style w:type="paragraph" w:styleId="Fuzeile">
    <w:name w:val="footer"/>
    <w:basedOn w:val="Standard"/>
    <w:link w:val="FuzeileZeichen"/>
    <w:uiPriority w:val="99"/>
    <w:unhideWhenUsed/>
    <w:rsid w:val="005B2C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2583</Characters>
  <Application>Microsoft Macintosh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 Gorshkov</cp:lastModifiedBy>
  <cp:revision>3</cp:revision>
  <cp:lastPrinted>2016-10-10T05:29:00Z</cp:lastPrinted>
  <dcterms:created xsi:type="dcterms:W3CDTF">2017-04-11T06:05:00Z</dcterms:created>
  <dcterms:modified xsi:type="dcterms:W3CDTF">2017-04-11T06:05:00Z</dcterms:modified>
</cp:coreProperties>
</file>